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10" w:rsidRDefault="00113110" w:rsidP="00113110">
      <w:pPr>
        <w:spacing w:before="240" w:after="60"/>
        <w:jc w:val="center"/>
        <w:outlineLvl w:val="0"/>
        <w:rPr>
          <w:rFonts w:ascii="Cambria" w:eastAsia="新細明體" w:hAnsi="Cambria" w:cs="Times New Roman"/>
          <w:b/>
          <w:bCs/>
          <w:sz w:val="32"/>
          <w:szCs w:val="32"/>
        </w:rPr>
      </w:pPr>
      <w:r w:rsidRPr="00113110">
        <w:rPr>
          <w:rFonts w:ascii="Cambria" w:eastAsia="新細明體" w:hAnsi="Cambria" w:cs="Times New Roman" w:hint="eastAsia"/>
          <w:b/>
          <w:bCs/>
          <w:sz w:val="32"/>
          <w:szCs w:val="32"/>
        </w:rPr>
        <w:t>教育部</w:t>
      </w:r>
      <w:r w:rsidRPr="00113110">
        <w:rPr>
          <w:rFonts w:ascii="Cambria" w:eastAsia="新細明體" w:hAnsi="Cambria" w:cs="Times New Roman" w:hint="eastAsia"/>
          <w:b/>
          <w:bCs/>
          <w:sz w:val="32"/>
          <w:szCs w:val="32"/>
        </w:rPr>
        <w:t xml:space="preserve"> </w:t>
      </w:r>
      <w:r>
        <w:rPr>
          <w:rFonts w:ascii="Cambria" w:eastAsia="新細明體" w:hAnsi="Cambria" w:cs="Times New Roman" w:hint="eastAsia"/>
          <w:b/>
          <w:bCs/>
          <w:sz w:val="32"/>
          <w:szCs w:val="32"/>
        </w:rPr>
        <w:t>科學人文跨科際人才培育計畫</w:t>
      </w:r>
    </w:p>
    <w:p w:rsidR="00113110" w:rsidRPr="00113110" w:rsidRDefault="00113110" w:rsidP="00113110">
      <w:pPr>
        <w:spacing w:before="240" w:after="60"/>
        <w:jc w:val="center"/>
        <w:outlineLvl w:val="0"/>
        <w:rPr>
          <w:rFonts w:ascii="Cambria" w:eastAsia="新細明體" w:hAnsi="Cambria" w:cs="Times New Roman"/>
          <w:b/>
          <w:bCs/>
          <w:sz w:val="32"/>
          <w:szCs w:val="32"/>
        </w:rPr>
      </w:pPr>
      <w:r w:rsidRPr="00113110">
        <w:rPr>
          <w:rFonts w:ascii="Cambria" w:eastAsia="新細明體" w:hAnsi="Cambria" w:cs="Times New Roman" w:hint="eastAsia"/>
          <w:b/>
          <w:bCs/>
          <w:sz w:val="32"/>
          <w:szCs w:val="32"/>
        </w:rPr>
        <w:t>跨科際教育研討會暨工作坊</w:t>
      </w:r>
      <w:r w:rsidRPr="00113110">
        <w:rPr>
          <w:rFonts w:ascii="Cambria" w:eastAsia="新細明體" w:hAnsi="Cambria" w:cs="Times New Roman" w:hint="eastAsia"/>
          <w:b/>
          <w:bCs/>
          <w:sz w:val="32"/>
          <w:szCs w:val="32"/>
        </w:rPr>
        <w:t xml:space="preserve">: </w:t>
      </w:r>
      <w:r w:rsidRPr="00113110">
        <w:rPr>
          <w:rFonts w:ascii="Cambria" w:eastAsia="新細明體" w:hAnsi="Cambria" w:cs="Times New Roman" w:hint="eastAsia"/>
          <w:b/>
          <w:bCs/>
          <w:sz w:val="32"/>
          <w:szCs w:val="32"/>
        </w:rPr>
        <w:t>跨科際教育與傳播</w:t>
      </w:r>
    </w:p>
    <w:p w:rsidR="00113110" w:rsidRPr="00113110" w:rsidRDefault="00113110" w:rsidP="00113110">
      <w:pPr>
        <w:spacing w:before="240" w:after="60"/>
        <w:jc w:val="center"/>
        <w:outlineLvl w:val="0"/>
        <w:rPr>
          <w:rFonts w:ascii="Cambria" w:eastAsia="新細明體" w:hAnsi="Cambria" w:cs="Times New Roman"/>
          <w:b/>
          <w:bCs/>
          <w:sz w:val="32"/>
          <w:szCs w:val="32"/>
        </w:rPr>
      </w:pPr>
      <w:r w:rsidRPr="00113110">
        <w:rPr>
          <w:rFonts w:ascii="Cambria" w:eastAsia="新細明體" w:hAnsi="Cambria" w:cs="Times New Roman" w:hint="eastAsia"/>
          <w:b/>
          <w:bCs/>
          <w:sz w:val="32"/>
          <w:szCs w:val="32"/>
        </w:rPr>
        <w:t>STDE 2 - Communication for, in, with TDE</w:t>
      </w:r>
    </w:p>
    <w:p w:rsidR="00113110" w:rsidRPr="00113110" w:rsidRDefault="00113110" w:rsidP="00113110">
      <w:pPr>
        <w:numPr>
          <w:ilvl w:val="0"/>
          <w:numId w:val="1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113110">
        <w:rPr>
          <w:rFonts w:ascii="標楷體" w:eastAsia="標楷體" w:hAnsi="標楷體" w:cs="Times New Roman" w:hint="eastAsia"/>
          <w:b/>
          <w:sz w:val="28"/>
          <w:szCs w:val="28"/>
        </w:rPr>
        <w:t>時間</w:t>
      </w:r>
      <w:r w:rsidRPr="00113110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民國</w:t>
      </w:r>
      <w:r w:rsidRPr="00113110">
        <w:rPr>
          <w:rFonts w:ascii="Times New Roman" w:eastAsia="標楷體" w:hAnsi="Times New Roman" w:cs="Times New Roman"/>
          <w:sz w:val="28"/>
          <w:szCs w:val="28"/>
        </w:rPr>
        <w:t>102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113110">
        <w:rPr>
          <w:rFonts w:ascii="Times New Roman" w:eastAsia="標楷體" w:hAnsi="Times New Roman" w:cs="Times New Roman"/>
          <w:sz w:val="28"/>
          <w:szCs w:val="28"/>
        </w:rPr>
        <w:t>23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113110">
        <w:rPr>
          <w:rFonts w:ascii="標楷體" w:eastAsia="標楷體" w:hAnsi="標楷體" w:cs="Times New Roman"/>
          <w:sz w:val="28"/>
          <w:szCs w:val="28"/>
        </w:rPr>
        <w:t>(六)</w:t>
      </w:r>
      <w:r w:rsidRPr="00113110">
        <w:rPr>
          <w:rFonts w:ascii="Times New Roman" w:eastAsia="標楷體" w:hAnsi="Times New Roman" w:cs="Times New Roman"/>
          <w:sz w:val="28"/>
          <w:szCs w:val="28"/>
        </w:rPr>
        <w:t xml:space="preserve"> 10:10-16:30</w:t>
      </w:r>
    </w:p>
    <w:p w:rsidR="00113110" w:rsidRPr="00113110" w:rsidRDefault="00113110" w:rsidP="00113110">
      <w:pPr>
        <w:numPr>
          <w:ilvl w:val="0"/>
          <w:numId w:val="1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113110">
        <w:rPr>
          <w:rFonts w:ascii="標楷體" w:eastAsia="標楷體" w:hAnsi="標楷體" w:cs="Times New Roman" w:hint="eastAsia"/>
          <w:b/>
          <w:sz w:val="28"/>
          <w:szCs w:val="28"/>
        </w:rPr>
        <w:t>地點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113110">
        <w:rPr>
          <w:rFonts w:ascii="標楷體" w:eastAsia="標楷體" w:hAnsi="標楷體" w:cs="Times New Roman" w:hint="eastAsia"/>
          <w:sz w:val="28"/>
          <w:szCs w:val="28"/>
        </w:rPr>
        <w:t xml:space="preserve">中興大學 </w:t>
      </w:r>
      <w:r w:rsidRPr="00113110">
        <w:rPr>
          <w:rFonts w:ascii="標楷體" w:eastAsia="標楷體" w:hAnsi="標楷體" w:cs="Arial"/>
          <w:bCs/>
          <w:color w:val="222222"/>
          <w:sz w:val="28"/>
          <w:szCs w:val="28"/>
          <w:shd w:val="clear" w:color="auto" w:fill="FFFFFF"/>
        </w:rPr>
        <w:t>綜合教學大樓</w:t>
      </w:r>
      <w:r w:rsidRPr="00113110">
        <w:rPr>
          <w:rFonts w:ascii="Times New Roman" w:eastAsia="標楷體" w:hAnsi="Times New Roman" w:cs="Times New Roman"/>
          <w:bCs/>
          <w:color w:val="222222"/>
          <w:sz w:val="28"/>
          <w:szCs w:val="28"/>
          <w:shd w:val="clear" w:color="auto" w:fill="FFFFFF"/>
        </w:rPr>
        <w:t>1301</w:t>
      </w:r>
      <w:r w:rsidRPr="00113110">
        <w:rPr>
          <w:rFonts w:ascii="標楷體" w:eastAsia="標楷體" w:hAnsi="標楷體" w:cs="Arial"/>
          <w:bCs/>
          <w:color w:val="222222"/>
          <w:sz w:val="28"/>
          <w:szCs w:val="28"/>
          <w:shd w:val="clear" w:color="auto" w:fill="FFFFFF"/>
        </w:rPr>
        <w:t>演講廳</w:t>
      </w:r>
      <w:r w:rsidRPr="00113110">
        <w:rPr>
          <w:rFonts w:ascii="標楷體" w:eastAsia="標楷體" w:hAnsi="標楷體" w:cs="Arial" w:hint="eastAsia"/>
          <w:bCs/>
          <w:color w:val="222222"/>
          <w:sz w:val="28"/>
          <w:szCs w:val="28"/>
          <w:shd w:val="clear" w:color="auto" w:fill="FFFFFF"/>
        </w:rPr>
        <w:t>/</w:t>
      </w:r>
      <w:r w:rsidRPr="00113110">
        <w:rPr>
          <w:rFonts w:ascii="Times New Roman" w:eastAsia="標楷體" w:hAnsi="Times New Roman" w:cs="Times New Roman"/>
          <w:bCs/>
          <w:color w:val="222222"/>
          <w:sz w:val="28"/>
          <w:szCs w:val="28"/>
          <w:shd w:val="clear" w:color="auto" w:fill="FFFFFF"/>
        </w:rPr>
        <w:t>1308</w:t>
      </w:r>
      <w:r w:rsidRPr="00113110">
        <w:rPr>
          <w:rFonts w:ascii="標楷體" w:eastAsia="標楷體" w:hAnsi="標楷體" w:cs="Arial"/>
          <w:bCs/>
          <w:color w:val="222222"/>
          <w:sz w:val="28"/>
          <w:szCs w:val="28"/>
          <w:shd w:val="clear" w:color="auto" w:fill="FFFFFF"/>
        </w:rPr>
        <w:t>會議室</w:t>
      </w:r>
    </w:p>
    <w:p w:rsidR="00113110" w:rsidRPr="00113110" w:rsidRDefault="00113110" w:rsidP="00113110">
      <w:pPr>
        <w:spacing w:line="0" w:lineRule="atLeast"/>
        <w:ind w:left="480"/>
        <w:rPr>
          <w:rFonts w:ascii="標楷體" w:eastAsia="標楷體" w:hAnsi="標楷體" w:cs="Times New Roman"/>
          <w:sz w:val="28"/>
          <w:szCs w:val="28"/>
        </w:rPr>
      </w:pPr>
      <w:r w:rsidRPr="00113110"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Pr="00113110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 xml:space="preserve">（402 </w:t>
      </w:r>
      <w:proofErr w:type="gramStart"/>
      <w:r w:rsidRPr="00113110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臺</w:t>
      </w:r>
      <w:proofErr w:type="gramEnd"/>
      <w:r w:rsidRPr="00113110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中市南區國光路250號）</w:t>
      </w:r>
    </w:p>
    <w:p w:rsidR="00113110" w:rsidRPr="00113110" w:rsidRDefault="00113110" w:rsidP="00113110">
      <w:pPr>
        <w:numPr>
          <w:ilvl w:val="0"/>
          <w:numId w:val="1"/>
        </w:num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113110">
        <w:rPr>
          <w:rFonts w:ascii="標楷體" w:eastAsia="標楷體" w:hAnsi="標楷體" w:cs="Times New Roman" w:hint="eastAsia"/>
          <w:b/>
          <w:sz w:val="28"/>
          <w:szCs w:val="28"/>
        </w:rPr>
        <w:t>主辦單位</w:t>
      </w:r>
      <w:r w:rsidRPr="00113110">
        <w:rPr>
          <w:rFonts w:ascii="標楷體" w:eastAsia="標楷體" w:hAnsi="標楷體" w:cs="Times New Roman" w:hint="eastAsia"/>
          <w:sz w:val="28"/>
          <w:szCs w:val="28"/>
        </w:rPr>
        <w:t>：教育部 科學人文跨科際人才培育計畫推動辦公室，</w:t>
      </w:r>
      <w:r w:rsidRPr="00113110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113110">
        <w:rPr>
          <w:rFonts w:ascii="標楷體" w:eastAsia="標楷體" w:hAnsi="標楷體" w:cs="Times New Roman" w:hint="eastAsia"/>
          <w:sz w:val="28"/>
          <w:szCs w:val="28"/>
        </w:rPr>
        <w:t>中臺灣區域推動中心</w:t>
      </w:r>
    </w:p>
    <w:p w:rsidR="00113110" w:rsidRPr="00113110" w:rsidRDefault="00113110" w:rsidP="00113110">
      <w:pPr>
        <w:spacing w:line="0" w:lineRule="atLeast"/>
        <w:ind w:leftChars="500" w:left="1200"/>
        <w:rPr>
          <w:rFonts w:ascii="標楷體" w:eastAsia="標楷體" w:hAnsi="標楷體" w:cs="Arial"/>
          <w:bCs/>
          <w:color w:val="222222"/>
          <w:szCs w:val="24"/>
          <w:shd w:val="clear" w:color="auto" w:fill="FFFFFF"/>
        </w:rPr>
      </w:pPr>
      <w:r w:rsidRPr="00113110">
        <w:rPr>
          <w:rFonts w:ascii="標楷體" w:eastAsia="標楷體" w:hAnsi="標楷體" w:cs="Times New Roman" w:hint="eastAsia"/>
          <w:b/>
          <w:sz w:val="28"/>
          <w:szCs w:val="28"/>
        </w:rPr>
        <w:t>連絡人</w:t>
      </w:r>
      <w:r w:rsidRPr="00113110">
        <w:rPr>
          <w:rFonts w:ascii="標楷體" w:eastAsia="標楷體" w:hAnsi="標楷體" w:cs="Times New Roman" w:hint="eastAsia"/>
          <w:sz w:val="28"/>
          <w:szCs w:val="28"/>
        </w:rPr>
        <w:t>：</w:t>
      </w:r>
      <w:proofErr w:type="gramStart"/>
      <w:r w:rsidRPr="00113110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唐功培</w:t>
      </w:r>
      <w:proofErr w:type="gramEnd"/>
      <w:r w:rsidRPr="00113110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 xml:space="preserve"> （02）3366-8661 / </w:t>
      </w:r>
      <w:r w:rsidRPr="00113110">
        <w:rPr>
          <w:rFonts w:ascii="標楷體" w:eastAsia="標楷體" w:hAnsi="標楷體" w:cs="Arial" w:hint="eastAsia"/>
          <w:bCs/>
          <w:color w:val="222222"/>
          <w:szCs w:val="24"/>
          <w:shd w:val="clear" w:color="auto" w:fill="FFFFFF"/>
        </w:rPr>
        <w:t>杜亞潔  （04）2284-0708 分機</w:t>
      </w:r>
      <w:r w:rsidRPr="00113110">
        <w:rPr>
          <w:rFonts w:ascii="Arial" w:eastAsia="新細明體" w:hAnsi="Arial" w:cs="Arial"/>
          <w:color w:val="222222"/>
          <w:szCs w:val="24"/>
          <w:shd w:val="clear" w:color="auto" w:fill="FFFFFF"/>
        </w:rPr>
        <w:t>104</w:t>
      </w:r>
    </w:p>
    <w:p w:rsidR="00113110" w:rsidRPr="00113110" w:rsidRDefault="00113110" w:rsidP="0011311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113110" w:rsidRPr="00113110" w:rsidRDefault="00113110" w:rsidP="0011311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113110">
        <w:rPr>
          <w:rFonts w:ascii="標楷體" w:eastAsia="標楷體" w:hAnsi="標楷體" w:cs="Times New Roman" w:hint="eastAsia"/>
          <w:b/>
          <w:sz w:val="28"/>
          <w:szCs w:val="28"/>
        </w:rPr>
        <w:t>活動網站：</w:t>
      </w:r>
      <w:r w:rsidRPr="00113110">
        <w:rPr>
          <w:rFonts w:ascii="標楷體" w:eastAsia="標楷體" w:hAnsi="標楷體" w:cs="Times New Roman"/>
          <w:sz w:val="28"/>
          <w:szCs w:val="28"/>
        </w:rPr>
        <w:t>http://shs.ntu.edu.tw/shs</w:t>
      </w:r>
    </w:p>
    <w:p w:rsidR="00113110" w:rsidRDefault="00113110" w:rsidP="00113110">
      <w:pPr>
        <w:widowControl/>
        <w:rPr>
          <w:rFonts w:ascii="標楷體" w:eastAsia="標楷體" w:hAnsi="標楷體" w:hint="eastAsia"/>
          <w:b/>
          <w:sz w:val="28"/>
          <w:szCs w:val="28"/>
        </w:rPr>
      </w:pPr>
      <w:r w:rsidRPr="00113110">
        <w:rPr>
          <w:rFonts w:ascii="標楷體" w:eastAsia="標楷體" w:hAnsi="標楷體" w:cs="Times New Roman" w:hint="eastAsia"/>
          <w:b/>
          <w:sz w:val="28"/>
          <w:szCs w:val="28"/>
        </w:rPr>
        <w:t>報名網址：</w:t>
      </w:r>
      <w:r w:rsidRPr="00113110">
        <w:rPr>
          <w:rFonts w:ascii="Calibri" w:eastAsia="新細明體" w:hAnsi="Calibri" w:cs="Times New Roman"/>
        </w:rPr>
        <w:t>http://goo.gl/osGRP</w:t>
      </w:r>
      <w:bookmarkStart w:id="0" w:name="_GoBack"/>
      <w:bookmarkEnd w:id="0"/>
    </w:p>
    <w:p w:rsidR="00113110" w:rsidRPr="009964EC" w:rsidRDefault="00113110" w:rsidP="00113110">
      <w:pPr>
        <w:spacing w:before="2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【活動議</w:t>
      </w:r>
      <w:r w:rsidRPr="0078708A">
        <w:rPr>
          <w:rFonts w:ascii="標楷體" w:eastAsia="標楷體" w:hAnsi="標楷體" w:hint="eastAsia"/>
          <w:b/>
          <w:sz w:val="28"/>
          <w:szCs w:val="28"/>
        </w:rPr>
        <w:t>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6072"/>
      </w:tblGrid>
      <w:tr w:rsidR="00113110" w:rsidTr="000B6F0B">
        <w:tc>
          <w:tcPr>
            <w:tcW w:w="1552" w:type="dxa"/>
            <w:shd w:val="clear" w:color="auto" w:fill="D9D9D9" w:themeFill="background1" w:themeFillShade="D9"/>
          </w:tcPr>
          <w:p w:rsidR="00113110" w:rsidRDefault="00113110" w:rsidP="000B6F0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6072" w:type="dxa"/>
            <w:shd w:val="clear" w:color="auto" w:fill="D9D9D9" w:themeFill="background1" w:themeFillShade="D9"/>
          </w:tcPr>
          <w:p w:rsidR="00113110" w:rsidRDefault="00113110" w:rsidP="000B6F0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113110" w:rsidTr="000B6F0B">
        <w:tc>
          <w:tcPr>
            <w:tcW w:w="1552" w:type="dxa"/>
            <w:vMerge w:val="restart"/>
            <w:vAlign w:val="center"/>
          </w:tcPr>
          <w:p w:rsidR="00113110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1010-1200</w:t>
            </w:r>
          </w:p>
          <w:p w:rsidR="00113110" w:rsidRPr="002251D3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STDE研討會</w:t>
            </w:r>
          </w:p>
        </w:tc>
        <w:tc>
          <w:tcPr>
            <w:tcW w:w="6072" w:type="dxa"/>
          </w:tcPr>
          <w:p w:rsidR="00113110" w:rsidRPr="00230F2C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跨科際教育與傳播</w:t>
            </w:r>
          </w:p>
          <w:p w:rsidR="00113110" w:rsidRPr="002251D3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251D3">
              <w:rPr>
                <w:rFonts w:asciiTheme="minorEastAsia" w:hAnsiTheme="minorEastAsia" w:hint="eastAsia"/>
                <w:szCs w:val="24"/>
              </w:rPr>
              <w:t>陳竹亭教授</w:t>
            </w:r>
            <w:proofErr w:type="gramStart"/>
            <w:r w:rsidRPr="002251D3">
              <w:rPr>
                <w:rFonts w:asciiTheme="minorEastAsia" w:hAnsiTheme="minorEastAsia" w:hint="eastAsia"/>
              </w:rPr>
              <w:t>│</w:t>
            </w:r>
            <w:proofErr w:type="gramEnd"/>
            <w:r w:rsidRPr="002251D3">
              <w:rPr>
                <w:rFonts w:asciiTheme="minorEastAsia" w:hAnsiTheme="minorEastAsia" w:hint="eastAsia"/>
              </w:rPr>
              <w:t xml:space="preserve"> SHS計畫主持人</w:t>
            </w:r>
          </w:p>
        </w:tc>
      </w:tr>
      <w:tr w:rsidR="00113110" w:rsidTr="000B6F0B">
        <w:tc>
          <w:tcPr>
            <w:tcW w:w="1552" w:type="dxa"/>
            <w:vMerge/>
          </w:tcPr>
          <w:p w:rsidR="00113110" w:rsidRPr="002251D3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72" w:type="dxa"/>
          </w:tcPr>
          <w:p w:rsidR="00113110" w:rsidRPr="002251D3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Arial"/>
                <w:b/>
                <w:color w:val="222222"/>
                <w:sz w:val="28"/>
                <w:szCs w:val="28"/>
                <w:shd w:val="clear" w:color="auto" w:fill="FFFFFF"/>
              </w:rPr>
              <w:t>親愛的，傳播讓世界更有趣了</w:t>
            </w:r>
          </w:p>
          <w:p w:rsidR="00113110" w:rsidRPr="002251D3" w:rsidRDefault="00113110" w:rsidP="000B6F0B">
            <w:pPr>
              <w:spacing w:line="0" w:lineRule="atLeast"/>
              <w:ind w:firstLineChars="100" w:firstLine="240"/>
              <w:jc w:val="center"/>
              <w:rPr>
                <w:rFonts w:asciiTheme="minorEastAsia" w:hAnsiTheme="minorEastAsia"/>
              </w:rPr>
            </w:pPr>
            <w:r w:rsidRPr="002251D3">
              <w:rPr>
                <w:rFonts w:asciiTheme="minorEastAsia" w:hAnsiTheme="minorEastAsia" w:hint="eastAsia"/>
                <w:szCs w:val="24"/>
              </w:rPr>
              <w:t>林照真副教授</w:t>
            </w:r>
            <w:proofErr w:type="gramStart"/>
            <w:r w:rsidRPr="002251D3">
              <w:rPr>
                <w:rFonts w:asciiTheme="minorEastAsia" w:hAnsiTheme="minorEastAsia" w:hint="eastAsia"/>
              </w:rPr>
              <w:t>│</w:t>
            </w:r>
            <w:proofErr w:type="gramEnd"/>
            <w:r w:rsidRPr="002251D3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國立臺灣大學新聞研究所</w:t>
            </w:r>
          </w:p>
        </w:tc>
      </w:tr>
      <w:tr w:rsidR="00113110" w:rsidTr="000B6F0B">
        <w:trPr>
          <w:trHeight w:val="780"/>
        </w:trPr>
        <w:tc>
          <w:tcPr>
            <w:tcW w:w="1552" w:type="dxa"/>
            <w:vMerge/>
          </w:tcPr>
          <w:p w:rsidR="00113110" w:rsidRPr="002251D3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72" w:type="dxa"/>
          </w:tcPr>
          <w:p w:rsidR="00113110" w:rsidRPr="002251D3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251D3">
              <w:rPr>
                <w:rFonts w:asciiTheme="minorEastAsia" w:hAnsiTheme="minorEastAsia" w:hint="eastAsia"/>
                <w:b/>
                <w:sz w:val="28"/>
                <w:szCs w:val="28"/>
              </w:rPr>
              <w:t>我有什麼故事? 為什麼要對外說故事?</w:t>
            </w:r>
          </w:p>
          <w:p w:rsidR="00113110" w:rsidRPr="002251D3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4"/>
              </w:rPr>
              <w:t>蔡明燁研究員</w:t>
            </w:r>
            <w:proofErr w:type="gramStart"/>
            <w:r w:rsidRPr="002251D3">
              <w:rPr>
                <w:rFonts w:asciiTheme="minorEastAsia" w:hAnsiTheme="minorEastAsia" w:hint="eastAsia"/>
              </w:rPr>
              <w:t>│</w:t>
            </w:r>
            <w:proofErr w:type="gramEnd"/>
            <w:r w:rsidRPr="009964EC">
              <w:rPr>
                <w:rFonts w:asciiTheme="minorEastAsia" w:hAnsiTheme="minorEastAsia" w:hint="eastAsia"/>
                <w:color w:val="222222"/>
                <w:szCs w:val="24"/>
                <w:shd w:val="clear" w:color="auto" w:fill="FFFFFF"/>
              </w:rPr>
              <w:t>英國里茲大學傳播研究所</w:t>
            </w:r>
          </w:p>
        </w:tc>
      </w:tr>
      <w:tr w:rsidR="00113110" w:rsidTr="000B6F0B">
        <w:tc>
          <w:tcPr>
            <w:tcW w:w="1552" w:type="dxa"/>
            <w:vMerge w:val="restart"/>
            <w:vAlign w:val="center"/>
          </w:tcPr>
          <w:p w:rsidR="00113110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1300-1630</w:t>
            </w:r>
          </w:p>
          <w:p w:rsidR="00113110" w:rsidRPr="002251D3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STDE工作坊</w:t>
            </w:r>
          </w:p>
        </w:tc>
        <w:tc>
          <w:tcPr>
            <w:tcW w:w="6072" w:type="dxa"/>
          </w:tcPr>
          <w:p w:rsidR="00113110" w:rsidRDefault="00113110" w:rsidP="000B6F0B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251D3">
              <w:rPr>
                <w:rFonts w:asciiTheme="minorEastAsia" w:hAnsiTheme="minorEastAsia" w:hint="eastAsia"/>
                <w:b/>
                <w:sz w:val="28"/>
                <w:szCs w:val="28"/>
              </w:rPr>
              <w:t>跨科際問題解決導向課程實例分享</w:t>
            </w:r>
          </w:p>
          <w:p w:rsidR="00113110" w:rsidRPr="009964EC" w:rsidRDefault="00113110" w:rsidP="000B6F0B">
            <w:pPr>
              <w:pStyle w:val="Web"/>
              <w:shd w:val="clear" w:color="auto" w:fill="FFFFFF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 w:rsidRPr="009964EC">
              <w:rPr>
                <w:rFonts w:asciiTheme="minorEastAsia" w:hAnsiTheme="minorEastAsia" w:hint="eastAsia"/>
              </w:rPr>
              <w:t>東海大學</w:t>
            </w:r>
            <w:r>
              <w:rPr>
                <w:rFonts w:asciiTheme="minorEastAsia" w:hAnsiTheme="minorEastAsia" w:hint="eastAsia"/>
              </w:rPr>
              <w:t>「</w:t>
            </w:r>
            <w:r w:rsidRPr="009964EC">
              <w:rPr>
                <w:rFonts w:asciiTheme="minorEastAsia" w:hAnsiTheme="minorEastAsia" w:hint="eastAsia"/>
              </w:rPr>
              <w:t>高齡化社會與產業</w:t>
            </w:r>
            <w:r>
              <w:rPr>
                <w:rFonts w:asciiTheme="minorEastAsia" w:hAnsiTheme="minorEastAsia" w:hint="eastAsia"/>
              </w:rPr>
              <w:t>」</w:t>
            </w:r>
            <w:r w:rsidRPr="009964EC">
              <w:rPr>
                <w:rFonts w:asciiTheme="minorEastAsia" w:hAnsiTheme="minorEastAsia" w:hint="eastAsia"/>
              </w:rPr>
              <w:t>跨科際學分學程課程群組推動計畫</w:t>
            </w:r>
          </w:p>
        </w:tc>
      </w:tr>
      <w:tr w:rsidR="00113110" w:rsidTr="000B6F0B">
        <w:trPr>
          <w:trHeight w:val="543"/>
        </w:trPr>
        <w:tc>
          <w:tcPr>
            <w:tcW w:w="1552" w:type="dxa"/>
            <w:vMerge/>
          </w:tcPr>
          <w:p w:rsidR="00113110" w:rsidRPr="002251D3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72" w:type="dxa"/>
          </w:tcPr>
          <w:p w:rsidR="00113110" w:rsidRPr="002251D3" w:rsidRDefault="00113110" w:rsidP="000B6F0B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跨科際教育與傳播工作坊</w:t>
            </w:r>
          </w:p>
        </w:tc>
      </w:tr>
    </w:tbl>
    <w:p w:rsidR="00425963" w:rsidRPr="00113110" w:rsidRDefault="00425963" w:rsidP="00113110"/>
    <w:sectPr w:rsidR="00425963" w:rsidRPr="001131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B6CEF"/>
    <w:multiLevelType w:val="hybridMultilevel"/>
    <w:tmpl w:val="9724C27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10"/>
    <w:rsid w:val="00113110"/>
    <w:rsid w:val="004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E6D00-6FB9-4232-932D-89366C3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131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2013-02-07T11:27:00Z</dcterms:created>
  <dcterms:modified xsi:type="dcterms:W3CDTF">2013-02-07T11:39:00Z</dcterms:modified>
</cp:coreProperties>
</file>