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18" w:rsidRDefault="00426518" w:rsidP="00BB24B9">
      <w:pPr>
        <w:adjustRightInd w:val="0"/>
        <w:snapToGrid w:val="0"/>
        <w:jc w:val="center"/>
        <w:rPr>
          <w:rFonts w:eastAsia="標楷體" w:cs="Times New Roman"/>
          <w:b/>
          <w:sz w:val="28"/>
          <w:szCs w:val="32"/>
          <w:lang w:bidi="hi-IN"/>
        </w:rPr>
      </w:pPr>
      <w:r>
        <w:rPr>
          <w:rFonts w:eastAsia="標楷體" w:cs="Times New Roman" w:hint="eastAsia"/>
          <w:b/>
          <w:sz w:val="28"/>
          <w:szCs w:val="32"/>
          <w:lang w:bidi="hi-IN"/>
        </w:rPr>
        <w:t>Fu Jen Catholic University</w:t>
      </w:r>
    </w:p>
    <w:p w:rsidR="00426518" w:rsidRPr="00426518" w:rsidRDefault="00426518" w:rsidP="00BB24B9">
      <w:pPr>
        <w:adjustRightInd w:val="0"/>
        <w:snapToGrid w:val="0"/>
        <w:jc w:val="center"/>
        <w:rPr>
          <w:rFonts w:eastAsia="標楷體" w:cs="Times New Roman"/>
          <w:color w:val="000000"/>
          <w:sz w:val="28"/>
          <w:szCs w:val="32"/>
        </w:rPr>
      </w:pPr>
      <w:r>
        <w:rPr>
          <w:rFonts w:eastAsia="標楷體" w:cs="Times New Roman" w:hint="eastAsia"/>
          <w:b/>
          <w:sz w:val="28"/>
          <w:szCs w:val="32"/>
          <w:lang w:bidi="hi-IN"/>
        </w:rPr>
        <w:t xml:space="preserve">Regulations Governing the Grant for Publications </w:t>
      </w:r>
      <w:r w:rsidR="00F76F1F">
        <w:rPr>
          <w:rFonts w:eastAsia="標楷體" w:cs="Times New Roman" w:hint="eastAsia"/>
          <w:b/>
          <w:sz w:val="28"/>
          <w:szCs w:val="32"/>
          <w:lang w:bidi="hi-IN"/>
        </w:rPr>
        <w:t xml:space="preserve">of Instructors and Research Fellows </w:t>
      </w:r>
      <w:r>
        <w:rPr>
          <w:rFonts w:eastAsia="標楷體" w:cs="Times New Roman" w:hint="eastAsia"/>
          <w:b/>
          <w:sz w:val="28"/>
          <w:szCs w:val="32"/>
          <w:lang w:bidi="hi-IN"/>
        </w:rPr>
        <w:t>in Indexed Academic Journals</w:t>
      </w:r>
    </w:p>
    <w:p w:rsidR="00FB0C3C" w:rsidRDefault="00FB0C3C" w:rsidP="00604727">
      <w:pPr>
        <w:suppressAutoHyphens/>
        <w:wordWrap w:val="0"/>
        <w:snapToGrid w:val="0"/>
        <w:jc w:val="right"/>
        <w:rPr>
          <w:rFonts w:eastAsia="標楷體" w:cs="Times New Roman"/>
          <w:sz w:val="16"/>
          <w:szCs w:val="16"/>
          <w:lang w:eastAsia="zh-HK" w:bidi="hi-IN"/>
        </w:rPr>
      </w:pPr>
    </w:p>
    <w:p w:rsidR="00604727" w:rsidRPr="00604727" w:rsidRDefault="00604727" w:rsidP="00FB0C3C">
      <w:pPr>
        <w:suppressAutoHyphens/>
        <w:snapToGrid w:val="0"/>
        <w:jc w:val="right"/>
        <w:rPr>
          <w:rFonts w:eastAsia="標楷體" w:cs="Times New Roman"/>
          <w:sz w:val="16"/>
          <w:szCs w:val="16"/>
          <w:lang w:eastAsia="zh-HK" w:bidi="hi-IN"/>
        </w:rPr>
      </w:pPr>
      <w:r w:rsidRPr="00604727">
        <w:rPr>
          <w:rFonts w:eastAsia="標楷體" w:cs="Times New Roman" w:hint="eastAsia"/>
          <w:sz w:val="16"/>
          <w:szCs w:val="16"/>
          <w:lang w:eastAsia="zh-HK" w:bidi="hi-IN"/>
        </w:rPr>
        <w:t>Passed at the Fourth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2017-2018 Academic Year on December 7, 2017</w:t>
      </w:r>
    </w:p>
    <w:p w:rsidR="00604727" w:rsidRPr="00604727" w:rsidRDefault="00604727" w:rsidP="00604727">
      <w:pPr>
        <w:suppressAutoHyphens/>
        <w:wordWrap w:val="0"/>
        <w:snapToGrid w:val="0"/>
        <w:jc w:val="right"/>
        <w:rPr>
          <w:sz w:val="16"/>
          <w:szCs w:val="16"/>
        </w:rPr>
      </w:pPr>
      <w:r w:rsidRPr="00604727">
        <w:rPr>
          <w:rFonts w:eastAsia="標楷體" w:cs="Times New Roman" w:hint="eastAsia"/>
          <w:sz w:val="16"/>
          <w:szCs w:val="16"/>
          <w:lang w:eastAsia="zh-HK" w:bidi="hi-IN"/>
        </w:rPr>
        <w:t>Amended at the Tenth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2016-2017 Academic Year on July 6, 2017</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Tenth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2015-2016 Academic Year on July 21, 2016</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Seventh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2015-2016 Academic Year on May 6, 2016</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Fifth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2015-2016 Academic Year on January 14, 2016</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Seventh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2013-2014 Academic Year on April 10, 2014</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Ninth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2012-2013 Academic Year on June 6, 2013</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Amended at the Seventh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2011-2012 Academic Year on April 12, 2012</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Fifth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2009-2010 Academic Year on January 14, 2010</w:t>
      </w:r>
      <w:r w:rsidRPr="00604727">
        <w:rPr>
          <w:rFonts w:eastAsia="標楷體" w:cs="Times New Roman"/>
          <w:sz w:val="16"/>
          <w:szCs w:val="16"/>
          <w:lang w:bidi="hi-IN"/>
        </w:rPr>
        <w:t xml:space="preserve"> </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Amended at the First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2008-2009 Academic Year on September 18, 2008</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Fifth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2007-2008 Academic Year on January 24, 2008</w:t>
      </w:r>
      <w:r w:rsidRPr="00604727">
        <w:rPr>
          <w:rFonts w:eastAsia="標楷體" w:cs="Times New Roman"/>
          <w:sz w:val="16"/>
          <w:szCs w:val="16"/>
          <w:lang w:bidi="hi-IN"/>
        </w:rPr>
        <w:t xml:space="preserve"> </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Third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2007-2008 Academic Year on November 8, 2007</w:t>
      </w:r>
      <w:r w:rsidRPr="00604727">
        <w:rPr>
          <w:rFonts w:eastAsia="標楷體" w:cs="Times New Roman"/>
          <w:sz w:val="16"/>
          <w:szCs w:val="16"/>
          <w:lang w:bidi="hi-IN"/>
        </w:rPr>
        <w:t xml:space="preserve"> </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Ninth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2006-2007 Academic Year on June 14, 2007</w:t>
      </w:r>
    </w:p>
    <w:p w:rsidR="00604727" w:rsidRPr="00604727" w:rsidRDefault="00604727" w:rsidP="00604727">
      <w:pPr>
        <w:suppressAutoHyphens/>
        <w:wordWrap w:val="0"/>
        <w:snapToGrid w:val="0"/>
        <w:jc w:val="right"/>
        <w:rPr>
          <w:rFonts w:eastAsia="標楷體" w:cs="Times New Roman"/>
          <w:sz w:val="16"/>
          <w:szCs w:val="16"/>
          <w:lang w:bidi="hi-IN"/>
        </w:rPr>
      </w:pPr>
      <w:r w:rsidRPr="00604727">
        <w:rPr>
          <w:rFonts w:eastAsia="標楷體" w:cs="Times New Roman" w:hint="eastAsia"/>
          <w:sz w:val="16"/>
          <w:szCs w:val="16"/>
          <w:lang w:eastAsia="zh-HK" w:bidi="hi-IN"/>
        </w:rPr>
        <w:t>Passed at the Fourth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2006-2007 Academic Year on December 7, 2006</w:t>
      </w:r>
    </w:p>
    <w:p w:rsidR="00604727" w:rsidRPr="00604727" w:rsidRDefault="00604727" w:rsidP="00604727">
      <w:pPr>
        <w:suppressAutoHyphens/>
        <w:wordWrap w:val="0"/>
        <w:snapToGrid w:val="0"/>
        <w:jc w:val="right"/>
        <w:rPr>
          <w:rFonts w:eastAsia="標楷體" w:cs="Times New Roman"/>
          <w:sz w:val="16"/>
          <w:szCs w:val="16"/>
          <w:lang w:eastAsia="zh-HK" w:bidi="hi-IN"/>
        </w:rPr>
      </w:pPr>
      <w:r w:rsidRPr="00604727">
        <w:rPr>
          <w:rFonts w:eastAsia="標楷體" w:cs="Times New Roman" w:hint="eastAsia"/>
          <w:sz w:val="16"/>
          <w:szCs w:val="16"/>
          <w:lang w:eastAsia="zh-HK" w:bidi="hi-IN"/>
        </w:rPr>
        <w:t>Passed at the Third Meeting of the Executive C</w:t>
      </w:r>
      <w:r w:rsidRPr="00604727">
        <w:rPr>
          <w:rFonts w:eastAsia="標楷體" w:cs="Times New Roman"/>
          <w:sz w:val="16"/>
          <w:szCs w:val="16"/>
          <w:lang w:eastAsia="zh-HK" w:bidi="hi-IN"/>
        </w:rPr>
        <w:t>o</w:t>
      </w:r>
      <w:r w:rsidRPr="00604727">
        <w:rPr>
          <w:rFonts w:eastAsia="標楷體" w:cs="Times New Roman" w:hint="eastAsia"/>
          <w:sz w:val="16"/>
          <w:szCs w:val="16"/>
          <w:lang w:eastAsia="zh-HK" w:bidi="hi-IN"/>
        </w:rPr>
        <w:t>uncil for the 2005-2006 Academic Year on November 10, 2005</w:t>
      </w:r>
    </w:p>
    <w:p w:rsidR="00604727" w:rsidRPr="00604727" w:rsidRDefault="00604727" w:rsidP="00BB24B9">
      <w:pPr>
        <w:suppressAutoHyphens/>
        <w:snapToGrid w:val="0"/>
        <w:jc w:val="right"/>
        <w:rPr>
          <w:rFonts w:eastAsia="標楷體" w:cs="Times New Roman"/>
          <w:sz w:val="20"/>
          <w:szCs w:val="20"/>
          <w:lang w:bidi="hi-IN"/>
        </w:rPr>
      </w:pPr>
    </w:p>
    <w:p w:rsidR="00BB24B9" w:rsidRDefault="00BB24B9" w:rsidP="00BB24B9">
      <w:pPr>
        <w:suppressAutoHyphens/>
        <w:snapToGrid w:val="0"/>
        <w:jc w:val="right"/>
        <w:rPr>
          <w:rFonts w:eastAsia="標楷體" w:cs="Times New Roman"/>
          <w:sz w:val="20"/>
          <w:szCs w:val="20"/>
          <w:lang w:bidi="hi-IN"/>
        </w:rPr>
      </w:pPr>
    </w:p>
    <w:p w:rsidR="00722762" w:rsidRDefault="00722762" w:rsidP="00722762">
      <w:pPr>
        <w:suppressAutoHyphens/>
        <w:snapToGrid w:val="0"/>
        <w:rPr>
          <w:rFonts w:eastAsia="標楷體" w:cs="Times New Roman"/>
          <w:lang w:bidi="hi-IN"/>
        </w:rPr>
      </w:pPr>
      <w:bookmarkStart w:id="0" w:name="_GoBack"/>
      <w:bookmarkEnd w:id="0"/>
      <w:r>
        <w:rPr>
          <w:rFonts w:eastAsia="標楷體" w:cs="Times New Roman" w:hint="eastAsia"/>
          <w:lang w:bidi="hi-IN"/>
        </w:rPr>
        <w:t>Article 1</w:t>
      </w:r>
    </w:p>
    <w:p w:rsidR="00722762" w:rsidRDefault="00722762" w:rsidP="00722762">
      <w:pPr>
        <w:suppressAutoHyphens/>
        <w:snapToGrid w:val="0"/>
        <w:rPr>
          <w:rFonts w:eastAsia="標楷體" w:cs="Times New Roman"/>
          <w:lang w:bidi="hi-IN"/>
        </w:rPr>
      </w:pPr>
      <w:r>
        <w:rPr>
          <w:rFonts w:eastAsia="標楷體" w:cs="Times New Roman"/>
          <w:lang w:bidi="hi-IN"/>
        </w:rPr>
        <w:t>T</w:t>
      </w:r>
      <w:r>
        <w:rPr>
          <w:rFonts w:eastAsia="標楷體" w:cs="Times New Roman" w:hint="eastAsia"/>
          <w:lang w:bidi="hi-IN"/>
        </w:rPr>
        <w:t xml:space="preserve">he Regulations were </w:t>
      </w:r>
      <w:r w:rsidR="00F073F9">
        <w:rPr>
          <w:rFonts w:eastAsia="標楷體" w:cs="Times New Roman" w:hint="eastAsia"/>
          <w:lang w:bidi="hi-IN"/>
        </w:rPr>
        <w:t>formulated in order to reward</w:t>
      </w:r>
      <w:r>
        <w:rPr>
          <w:rFonts w:eastAsia="標楷體" w:cs="Times New Roman" w:hint="eastAsia"/>
          <w:lang w:bidi="hi-IN"/>
        </w:rPr>
        <w:t xml:space="preserve"> instructor</w:t>
      </w:r>
      <w:r w:rsidR="00F073F9">
        <w:rPr>
          <w:rFonts w:eastAsia="標楷體" w:cs="Times New Roman" w:hint="eastAsia"/>
          <w:lang w:bidi="hi-IN"/>
        </w:rPr>
        <w:t>s and research fellows for actively publishing articles in indexed</w:t>
      </w:r>
      <w:r>
        <w:rPr>
          <w:rFonts w:eastAsia="標楷體" w:cs="Times New Roman" w:hint="eastAsia"/>
          <w:lang w:bidi="hi-IN"/>
        </w:rPr>
        <w:t xml:space="preserve"> academic journals.</w:t>
      </w:r>
    </w:p>
    <w:p w:rsidR="00722762" w:rsidRPr="00722762" w:rsidRDefault="00722762" w:rsidP="00722762">
      <w:pPr>
        <w:suppressAutoHyphens/>
        <w:snapToGrid w:val="0"/>
        <w:rPr>
          <w:rFonts w:eastAsia="標楷體" w:cs="Times New Roman"/>
          <w:lang w:bidi="hi-IN"/>
        </w:rPr>
      </w:pPr>
    </w:p>
    <w:p w:rsidR="00BB24B9" w:rsidRDefault="00722762" w:rsidP="00BB24B9">
      <w:pPr>
        <w:suppressAutoHyphens/>
        <w:snapToGrid w:val="0"/>
        <w:ind w:left="888" w:hanging="888"/>
        <w:rPr>
          <w:rFonts w:eastAsia="標楷體" w:cs="Times New Roman"/>
          <w:lang w:bidi="hi-IN"/>
        </w:rPr>
      </w:pPr>
      <w:r>
        <w:rPr>
          <w:rFonts w:eastAsia="標楷體" w:cs="Times New Roman" w:hint="eastAsia"/>
          <w:lang w:bidi="hi-IN"/>
        </w:rPr>
        <w:t>Article 2</w:t>
      </w:r>
    </w:p>
    <w:p w:rsidR="00722762" w:rsidRDefault="0081195A" w:rsidP="00BB24B9">
      <w:pPr>
        <w:suppressAutoHyphens/>
        <w:snapToGrid w:val="0"/>
        <w:ind w:left="888" w:hanging="888"/>
        <w:rPr>
          <w:rFonts w:eastAsia="標楷體" w:cs="Times New Roman"/>
          <w:lang w:bidi="hi-IN"/>
        </w:rPr>
      </w:pPr>
      <w:r>
        <w:rPr>
          <w:rFonts w:eastAsia="標楷體" w:cs="Times New Roman" w:hint="eastAsia"/>
          <w:lang w:bidi="hi-IN"/>
        </w:rPr>
        <w:t>An applicant</w:t>
      </w:r>
      <w:r w:rsidR="00722762">
        <w:rPr>
          <w:rFonts w:eastAsia="標楷體" w:cs="Times New Roman" w:hint="eastAsia"/>
          <w:lang w:bidi="hi-IN"/>
        </w:rPr>
        <w:t xml:space="preserve"> must satisfy the requirements below:</w:t>
      </w:r>
    </w:p>
    <w:p w:rsidR="00722762" w:rsidRDefault="00722762" w:rsidP="00722762">
      <w:pPr>
        <w:pStyle w:val="a3"/>
        <w:numPr>
          <w:ilvl w:val="3"/>
          <w:numId w:val="1"/>
        </w:numPr>
        <w:suppressAutoHyphens/>
        <w:snapToGrid w:val="0"/>
        <w:ind w:leftChars="0"/>
        <w:rPr>
          <w:rFonts w:eastAsia="標楷體" w:cs="Times New Roman"/>
          <w:lang w:bidi="hi-IN"/>
        </w:rPr>
      </w:pPr>
      <w:r>
        <w:rPr>
          <w:rFonts w:eastAsia="標楷體" w:cs="Times New Roman" w:hint="eastAsia"/>
          <w:lang w:bidi="hi-IN"/>
        </w:rPr>
        <w:t>An applicant must be a full-ti</w:t>
      </w:r>
      <w:r w:rsidR="0081195A">
        <w:rPr>
          <w:rFonts w:eastAsia="標楷體" w:cs="Times New Roman" w:hint="eastAsia"/>
          <w:lang w:bidi="hi-IN"/>
        </w:rPr>
        <w:t xml:space="preserve">me instructor </w:t>
      </w:r>
      <w:r>
        <w:rPr>
          <w:rFonts w:eastAsia="標楷體" w:cs="Times New Roman" w:hint="eastAsia"/>
          <w:lang w:bidi="hi-IN"/>
        </w:rPr>
        <w:t xml:space="preserve">(this includes </w:t>
      </w:r>
      <w:r w:rsidR="0081195A">
        <w:rPr>
          <w:rFonts w:eastAsia="標楷體" w:cs="Times New Roman" w:hint="eastAsia"/>
          <w:lang w:bidi="hi-IN"/>
        </w:rPr>
        <w:t>contracted instructors and jointly appointed clinical instructors)</w:t>
      </w:r>
      <w:r>
        <w:rPr>
          <w:rFonts w:eastAsia="標楷體" w:cs="Times New Roman" w:hint="eastAsia"/>
          <w:lang w:bidi="hi-IN"/>
        </w:rPr>
        <w:t xml:space="preserve"> or full-time research</w:t>
      </w:r>
      <w:r w:rsidR="0081195A">
        <w:rPr>
          <w:rFonts w:eastAsia="標楷體" w:cs="Times New Roman" w:hint="eastAsia"/>
          <w:lang w:bidi="hi-IN"/>
        </w:rPr>
        <w:t xml:space="preserve"> fellow</w:t>
      </w:r>
      <w:r>
        <w:rPr>
          <w:rFonts w:eastAsia="標楷體" w:cs="Times New Roman" w:hint="eastAsia"/>
          <w:lang w:bidi="hi-IN"/>
        </w:rPr>
        <w:t xml:space="preserve"> (hereinafter </w:t>
      </w:r>
      <w:r>
        <w:rPr>
          <w:rFonts w:eastAsia="標楷體" w:cs="Times New Roman"/>
          <w:lang w:bidi="hi-IN"/>
        </w:rPr>
        <w:t>“</w:t>
      </w:r>
      <w:r>
        <w:rPr>
          <w:rFonts w:eastAsia="標楷體" w:cs="Times New Roman" w:hint="eastAsia"/>
          <w:lang w:bidi="hi-IN"/>
        </w:rPr>
        <w:t>full-time faculty member</w:t>
      </w:r>
      <w:r>
        <w:rPr>
          <w:rFonts w:eastAsia="標楷體" w:cs="Times New Roman"/>
          <w:lang w:bidi="hi-IN"/>
        </w:rPr>
        <w:t>”</w:t>
      </w:r>
      <w:r>
        <w:rPr>
          <w:rFonts w:eastAsia="標楷體" w:cs="Times New Roman" w:hint="eastAsia"/>
          <w:lang w:bidi="hi-IN"/>
        </w:rPr>
        <w:t xml:space="preserve">) </w:t>
      </w:r>
      <w:r w:rsidR="00426518">
        <w:rPr>
          <w:rFonts w:eastAsia="標楷體" w:cs="Times New Roman" w:hint="eastAsia"/>
          <w:lang w:bidi="hi-IN"/>
        </w:rPr>
        <w:t>at the University;</w:t>
      </w:r>
      <w:r w:rsidR="0081195A">
        <w:rPr>
          <w:rFonts w:eastAsia="標楷體" w:cs="Times New Roman" w:hint="eastAsia"/>
          <w:lang w:bidi="hi-IN"/>
        </w:rPr>
        <w:t xml:space="preserve"> a part-time instructor </w:t>
      </w:r>
      <w:r w:rsidR="00426518">
        <w:rPr>
          <w:rFonts w:eastAsia="標楷體" w:cs="Times New Roman" w:hint="eastAsia"/>
          <w:lang w:bidi="hi-IN"/>
        </w:rPr>
        <w:t xml:space="preserve">currently teaching at the University or a full-time </w:t>
      </w:r>
      <w:r w:rsidR="00386D7C">
        <w:rPr>
          <w:rFonts w:eastAsia="標楷體" w:cs="Times New Roman" w:hint="eastAsia"/>
          <w:lang w:bidi="hi-IN"/>
        </w:rPr>
        <w:t xml:space="preserve">contracted </w:t>
      </w:r>
      <w:r w:rsidR="004128C9">
        <w:rPr>
          <w:rFonts w:eastAsia="標楷體" w:cs="Times New Roman" w:hint="eastAsia"/>
          <w:lang w:bidi="hi-IN"/>
        </w:rPr>
        <w:t>research</w:t>
      </w:r>
      <w:r w:rsidR="00386D7C">
        <w:rPr>
          <w:rFonts w:eastAsia="標楷體" w:cs="Times New Roman" w:hint="eastAsia"/>
          <w:lang w:bidi="hi-IN"/>
        </w:rPr>
        <w:t xml:space="preserve"> fellow</w:t>
      </w:r>
      <w:r w:rsidR="004128C9">
        <w:rPr>
          <w:rFonts w:eastAsia="標楷體" w:cs="Times New Roman" w:hint="eastAsia"/>
          <w:lang w:bidi="hi-IN"/>
        </w:rPr>
        <w:t xml:space="preserve"> (hereinafter </w:t>
      </w:r>
      <w:r w:rsidR="004128C9">
        <w:rPr>
          <w:rFonts w:eastAsia="標楷體" w:cs="Times New Roman"/>
          <w:lang w:bidi="hi-IN"/>
        </w:rPr>
        <w:t>“</w:t>
      </w:r>
      <w:r w:rsidR="004128C9">
        <w:rPr>
          <w:rFonts w:eastAsia="標楷體" w:cs="Times New Roman" w:hint="eastAsia"/>
          <w:lang w:bidi="hi-IN"/>
        </w:rPr>
        <w:t>part-time faculty member</w:t>
      </w:r>
      <w:r w:rsidR="004128C9">
        <w:rPr>
          <w:rFonts w:eastAsia="標楷體" w:cs="Times New Roman"/>
          <w:lang w:bidi="hi-IN"/>
        </w:rPr>
        <w:t>”</w:t>
      </w:r>
      <w:r w:rsidR="004128C9">
        <w:rPr>
          <w:rFonts w:eastAsia="標楷體" w:cs="Times New Roman" w:hint="eastAsia"/>
          <w:lang w:bidi="hi-IN"/>
        </w:rPr>
        <w:t>)</w:t>
      </w:r>
      <w:r w:rsidR="00426518">
        <w:rPr>
          <w:rFonts w:eastAsia="標楷體" w:cs="Times New Roman" w:hint="eastAsia"/>
          <w:lang w:bidi="hi-IN"/>
        </w:rPr>
        <w:t>. The published article must show the applicant</w:t>
      </w:r>
      <w:r w:rsidR="00426518">
        <w:rPr>
          <w:rFonts w:eastAsia="標楷體" w:cs="Times New Roman"/>
          <w:lang w:bidi="hi-IN"/>
        </w:rPr>
        <w:t>’</w:t>
      </w:r>
      <w:r w:rsidR="00426518">
        <w:rPr>
          <w:rFonts w:eastAsia="標楷體" w:cs="Times New Roman" w:hint="eastAsia"/>
          <w:lang w:bidi="hi-IN"/>
        </w:rPr>
        <w:t>s institutional affiliation with Fu Jen Catholic University</w:t>
      </w:r>
      <w:r w:rsidR="004128C9">
        <w:rPr>
          <w:rFonts w:eastAsia="標楷體" w:cs="Times New Roman" w:hint="eastAsia"/>
          <w:lang w:bidi="hi-IN"/>
        </w:rPr>
        <w:t>.</w:t>
      </w:r>
    </w:p>
    <w:p w:rsidR="004128C9" w:rsidRDefault="004128C9" w:rsidP="00722762">
      <w:pPr>
        <w:pStyle w:val="a3"/>
        <w:numPr>
          <w:ilvl w:val="3"/>
          <w:numId w:val="1"/>
        </w:numPr>
        <w:suppressAutoHyphens/>
        <w:snapToGrid w:val="0"/>
        <w:ind w:leftChars="0"/>
        <w:rPr>
          <w:rFonts w:eastAsia="標楷體" w:cs="Times New Roman"/>
          <w:lang w:bidi="hi-IN"/>
        </w:rPr>
      </w:pPr>
      <w:r>
        <w:rPr>
          <w:rFonts w:eastAsia="標楷體" w:cs="Times New Roman" w:hint="eastAsia"/>
          <w:lang w:bidi="hi-IN"/>
        </w:rPr>
        <w:t xml:space="preserve">Deadlines: an application must be made within six months of the official publication date (as shown on the </w:t>
      </w:r>
      <w:r>
        <w:rPr>
          <w:rFonts w:eastAsia="標楷體" w:cs="Times New Roman"/>
          <w:lang w:bidi="hi-IN"/>
        </w:rPr>
        <w:t>journal</w:t>
      </w:r>
      <w:r>
        <w:rPr>
          <w:rFonts w:eastAsia="標楷體" w:cs="Times New Roman" w:hint="eastAsia"/>
          <w:lang w:bidi="hi-IN"/>
        </w:rPr>
        <w:t>).</w:t>
      </w:r>
    </w:p>
    <w:p w:rsidR="004128C9" w:rsidRPr="00722762" w:rsidRDefault="00386D7C" w:rsidP="00722762">
      <w:pPr>
        <w:pStyle w:val="a3"/>
        <w:numPr>
          <w:ilvl w:val="3"/>
          <w:numId w:val="1"/>
        </w:numPr>
        <w:suppressAutoHyphens/>
        <w:snapToGrid w:val="0"/>
        <w:ind w:leftChars="0"/>
        <w:rPr>
          <w:rFonts w:eastAsia="標楷體" w:cs="Times New Roman"/>
          <w:lang w:bidi="hi-IN"/>
        </w:rPr>
      </w:pPr>
      <w:r>
        <w:rPr>
          <w:rFonts w:cs="Times New Roman" w:hint="eastAsia"/>
          <w:szCs w:val="22"/>
        </w:rPr>
        <w:t xml:space="preserve">In order to be eligible to apply, an applicant </w:t>
      </w:r>
      <w:r w:rsidRPr="00C835F9">
        <w:rPr>
          <w:rFonts w:cs="Times New Roman"/>
          <w:szCs w:val="22"/>
        </w:rPr>
        <w:t xml:space="preserve">must </w:t>
      </w:r>
      <w:r w:rsidR="00426518">
        <w:rPr>
          <w:rFonts w:cs="Times New Roman" w:hint="eastAsia"/>
        </w:rPr>
        <w:t>visit</w:t>
      </w:r>
      <w:r w:rsidRPr="00C835F9">
        <w:rPr>
          <w:rFonts w:cs="Times New Roman"/>
        </w:rPr>
        <w:t xml:space="preserve"> the website of the Center for Taiwan Academic Research Ethics Education, enroll in and complete the Academic Ethics Course, and then present proof that they completed the course and passed the examination, as stipulated in Article 2 of Fu Jen Catholic University Regulations Governing the Management of Academic Ethics</w:t>
      </w:r>
      <w:r>
        <w:rPr>
          <w:rFonts w:cs="Times New Roman" w:hint="eastAsia"/>
        </w:rPr>
        <w:t>.</w:t>
      </w:r>
    </w:p>
    <w:p w:rsidR="00722762" w:rsidRDefault="00722762" w:rsidP="00BB24B9">
      <w:pPr>
        <w:suppressAutoHyphens/>
        <w:snapToGrid w:val="0"/>
        <w:ind w:left="888" w:hanging="888"/>
        <w:rPr>
          <w:rFonts w:eastAsia="標楷體" w:cs="Times New Roman"/>
          <w:lang w:bidi="hi-IN"/>
        </w:rPr>
      </w:pPr>
    </w:p>
    <w:p w:rsidR="00366AF2" w:rsidRDefault="00366AF2" w:rsidP="00366AF2">
      <w:pPr>
        <w:suppressAutoHyphens/>
        <w:snapToGrid w:val="0"/>
        <w:ind w:left="888" w:hanging="888"/>
        <w:rPr>
          <w:rFonts w:eastAsia="標楷體" w:cs="Times New Roman"/>
          <w:lang w:bidi="hi-IN"/>
        </w:rPr>
      </w:pPr>
      <w:r>
        <w:rPr>
          <w:rFonts w:eastAsia="標楷體" w:cs="Times New Roman" w:hint="eastAsia"/>
          <w:lang w:bidi="hi-IN"/>
        </w:rPr>
        <w:t>Article 3: Grant Categories</w:t>
      </w:r>
    </w:p>
    <w:p w:rsidR="00366AF2" w:rsidRDefault="00481508" w:rsidP="00366AF2">
      <w:pPr>
        <w:pStyle w:val="a3"/>
        <w:numPr>
          <w:ilvl w:val="6"/>
          <w:numId w:val="1"/>
        </w:numPr>
        <w:suppressAutoHyphens/>
        <w:snapToGrid w:val="0"/>
        <w:ind w:leftChars="0"/>
        <w:rPr>
          <w:rFonts w:eastAsia="標楷體" w:cs="Times New Roman"/>
          <w:lang w:bidi="hi-IN"/>
        </w:rPr>
      </w:pPr>
      <w:r>
        <w:rPr>
          <w:rFonts w:eastAsia="標楷體" w:cs="Times New Roman" w:hint="eastAsia"/>
          <w:lang w:bidi="hi-IN"/>
        </w:rPr>
        <w:t>Each</w:t>
      </w:r>
      <w:r w:rsidR="00366AF2">
        <w:rPr>
          <w:rFonts w:eastAsia="標楷體" w:cs="Times New Roman" w:hint="eastAsia"/>
          <w:lang w:bidi="hi-IN"/>
        </w:rPr>
        <w:t xml:space="preserve"> article published in </w:t>
      </w:r>
      <w:r w:rsidR="00366AF2" w:rsidRPr="00386D7C">
        <w:rPr>
          <w:rFonts w:eastAsia="標楷體" w:cs="Times New Roman" w:hint="eastAsia"/>
          <w:i/>
          <w:lang w:bidi="hi-IN"/>
        </w:rPr>
        <w:t>Nature</w:t>
      </w:r>
      <w:r w:rsidR="00366AF2">
        <w:rPr>
          <w:rFonts w:eastAsia="標楷體" w:cs="Times New Roman" w:hint="eastAsia"/>
          <w:lang w:bidi="hi-IN"/>
        </w:rPr>
        <w:t xml:space="preserve"> or </w:t>
      </w:r>
      <w:r w:rsidR="00366AF2" w:rsidRPr="00386D7C">
        <w:rPr>
          <w:rFonts w:eastAsia="標楷體" w:cs="Times New Roman" w:hint="eastAsia"/>
          <w:i/>
          <w:lang w:bidi="hi-IN"/>
        </w:rPr>
        <w:t>Science</w:t>
      </w:r>
      <w:r w:rsidR="00366AF2">
        <w:rPr>
          <w:rFonts w:eastAsia="標楷體" w:cs="Times New Roman" w:hint="eastAsia"/>
          <w:lang w:bidi="hi-IN"/>
        </w:rPr>
        <w:t xml:space="preserve"> for which the applicant was the primary or corresponding author wil</w:t>
      </w:r>
      <w:r w:rsidR="00DB57F0">
        <w:rPr>
          <w:rFonts w:eastAsia="標楷體" w:cs="Times New Roman" w:hint="eastAsia"/>
          <w:lang w:bidi="hi-IN"/>
        </w:rPr>
        <w:t>l receive NT$200,000</w:t>
      </w:r>
      <w:r w:rsidR="00366AF2">
        <w:rPr>
          <w:rFonts w:eastAsia="標楷體" w:cs="Times New Roman" w:hint="eastAsia"/>
          <w:lang w:bidi="hi-IN"/>
        </w:rPr>
        <w:t>.</w:t>
      </w:r>
    </w:p>
    <w:p w:rsidR="00366AF2" w:rsidRDefault="00366AF2" w:rsidP="00366AF2">
      <w:pPr>
        <w:pStyle w:val="a3"/>
        <w:numPr>
          <w:ilvl w:val="6"/>
          <w:numId w:val="1"/>
        </w:numPr>
        <w:suppressAutoHyphens/>
        <w:snapToGrid w:val="0"/>
        <w:ind w:leftChars="0"/>
        <w:rPr>
          <w:rFonts w:eastAsia="標楷體" w:cs="Times New Roman"/>
          <w:lang w:bidi="hi-IN"/>
        </w:rPr>
      </w:pPr>
      <w:r>
        <w:rPr>
          <w:rFonts w:eastAsia="標楷體" w:cs="Times New Roman" w:hint="eastAsia"/>
          <w:lang w:bidi="hi-IN"/>
        </w:rPr>
        <w:t>Category O</w:t>
      </w:r>
      <w:r>
        <w:rPr>
          <w:rFonts w:eastAsia="標楷體" w:cs="Times New Roman"/>
          <w:lang w:bidi="hi-IN"/>
        </w:rPr>
        <w:t>n</w:t>
      </w:r>
      <w:r>
        <w:rPr>
          <w:rFonts w:eastAsia="標楷體" w:cs="Times New Roman" w:hint="eastAsia"/>
          <w:lang w:bidi="hi-IN"/>
        </w:rPr>
        <w:t xml:space="preserve">e: Publication in </w:t>
      </w:r>
      <w:r w:rsidR="00DB57F0">
        <w:rPr>
          <w:rFonts w:eastAsia="標楷體" w:cs="Times New Roman" w:hint="eastAsia"/>
          <w:lang w:bidi="hi-IN"/>
        </w:rPr>
        <w:t xml:space="preserve">a </w:t>
      </w:r>
      <w:r>
        <w:rPr>
          <w:rFonts w:eastAsia="標楷體" w:cs="Times New Roman"/>
          <w:lang w:bidi="hi-IN"/>
        </w:rPr>
        <w:t>journal</w:t>
      </w:r>
      <w:r>
        <w:rPr>
          <w:rFonts w:eastAsia="標楷體" w:cs="Times New Roman" w:hint="eastAsia"/>
          <w:lang w:bidi="hi-IN"/>
        </w:rPr>
        <w:t xml:space="preserve"> listed on SCI, SSCI, or A&amp;HCI:</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hint="eastAsia"/>
          <w:lang w:bidi="hi-IN"/>
        </w:rPr>
        <w:t>An article published in a journal indexed in the top 10% of the applicant</w:t>
      </w:r>
      <w:r>
        <w:rPr>
          <w:rFonts w:eastAsia="標楷體" w:cs="Times New Roman"/>
          <w:lang w:bidi="hi-IN"/>
        </w:rPr>
        <w:t>’</w:t>
      </w:r>
      <w:r>
        <w:rPr>
          <w:rFonts w:eastAsia="標楷體" w:cs="Times New Roman" w:hint="eastAsia"/>
          <w:lang w:bidi="hi-IN"/>
        </w:rPr>
        <w:t>s academic field and for which the applicant was the primary author (</w:t>
      </w:r>
      <w:r>
        <w:rPr>
          <w:rFonts w:eastAsia="標楷體" w:cs="Times New Roman"/>
          <w:lang w:bidi="hi-IN"/>
        </w:rPr>
        <w:t>excluding</w:t>
      </w:r>
      <w:r>
        <w:rPr>
          <w:rFonts w:eastAsia="標楷體" w:cs="Times New Roman" w:hint="eastAsia"/>
          <w:lang w:bidi="hi-IN"/>
        </w:rPr>
        <w:t xml:space="preserve"> equal contribution) or sole </w:t>
      </w:r>
      <w:r>
        <w:rPr>
          <w:rFonts w:eastAsia="標楷體" w:cs="Times New Roman"/>
          <w:lang w:bidi="hi-IN"/>
        </w:rPr>
        <w:t>corresponding</w:t>
      </w:r>
      <w:r>
        <w:rPr>
          <w:rFonts w:eastAsia="標楷體" w:cs="Times New Roman" w:hint="eastAsia"/>
          <w:lang w:bidi="hi-IN"/>
        </w:rPr>
        <w:t xml:space="preserve"> author: a full-time </w:t>
      </w:r>
      <w:r>
        <w:rPr>
          <w:rFonts w:eastAsia="標楷體" w:cs="Times New Roman"/>
          <w:lang w:bidi="hi-IN"/>
        </w:rPr>
        <w:t>faculty</w:t>
      </w:r>
      <w:r>
        <w:rPr>
          <w:rFonts w:eastAsia="標楷體" w:cs="Times New Roman" w:hint="eastAsia"/>
          <w:lang w:bidi="hi-IN"/>
        </w:rPr>
        <w:t xml:space="preserve"> member will receive NT$70,000 per article; a part-time </w:t>
      </w:r>
      <w:r>
        <w:rPr>
          <w:rFonts w:eastAsia="標楷體" w:cs="Times New Roman"/>
          <w:lang w:bidi="hi-IN"/>
        </w:rPr>
        <w:t>faculty</w:t>
      </w:r>
      <w:r>
        <w:rPr>
          <w:rFonts w:eastAsia="標楷體" w:cs="Times New Roman" w:hint="eastAsia"/>
          <w:lang w:bidi="hi-IN"/>
        </w:rPr>
        <w:t xml:space="preserve"> member will receive NT$10,000 per article.</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hint="eastAsia"/>
          <w:lang w:bidi="hi-IN"/>
        </w:rPr>
        <w:t>An article published in a journal ranked in the top 10 to 25% of the applicant</w:t>
      </w:r>
      <w:r>
        <w:rPr>
          <w:rFonts w:eastAsia="標楷體" w:cs="Times New Roman"/>
          <w:lang w:bidi="hi-IN"/>
        </w:rPr>
        <w:t>’</w:t>
      </w:r>
      <w:r>
        <w:rPr>
          <w:rFonts w:eastAsia="標楷體" w:cs="Times New Roman" w:hint="eastAsia"/>
          <w:lang w:bidi="hi-IN"/>
        </w:rPr>
        <w:t xml:space="preserve">s academic field and for which the applicant was the primary author (excluding equal contribution) or sole </w:t>
      </w:r>
      <w:r>
        <w:rPr>
          <w:rFonts w:eastAsia="標楷體" w:cs="Times New Roman"/>
          <w:lang w:bidi="hi-IN"/>
        </w:rPr>
        <w:t>corresponding</w:t>
      </w:r>
      <w:r>
        <w:rPr>
          <w:rFonts w:eastAsia="標楷體" w:cs="Times New Roman" w:hint="eastAsia"/>
          <w:lang w:bidi="hi-IN"/>
        </w:rPr>
        <w:t xml:space="preserve"> author: a full-time </w:t>
      </w:r>
      <w:r>
        <w:rPr>
          <w:rFonts w:eastAsia="標楷體" w:cs="Times New Roman"/>
          <w:lang w:bidi="hi-IN"/>
        </w:rPr>
        <w:t>faculty</w:t>
      </w:r>
      <w:r>
        <w:rPr>
          <w:rFonts w:eastAsia="標楷體" w:cs="Times New Roman" w:hint="eastAsia"/>
          <w:lang w:bidi="hi-IN"/>
        </w:rPr>
        <w:t xml:space="preserve"> member will receive NT$50,000 per article; a part-time </w:t>
      </w:r>
      <w:r>
        <w:rPr>
          <w:rFonts w:eastAsia="標楷體" w:cs="Times New Roman"/>
          <w:lang w:bidi="hi-IN"/>
        </w:rPr>
        <w:t>faculty</w:t>
      </w:r>
      <w:r>
        <w:rPr>
          <w:rFonts w:eastAsia="標楷體" w:cs="Times New Roman" w:hint="eastAsia"/>
          <w:lang w:bidi="hi-IN"/>
        </w:rPr>
        <w:t xml:space="preserve"> member will receive NT$10,000 per article.</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hint="eastAsia"/>
          <w:lang w:bidi="hi-IN"/>
        </w:rPr>
        <w:lastRenderedPageBreak/>
        <w:t>An article published in a journal ranked in the top 25 to 50% of the applicant</w:t>
      </w:r>
      <w:r>
        <w:rPr>
          <w:rFonts w:eastAsia="標楷體" w:cs="Times New Roman"/>
          <w:lang w:bidi="hi-IN"/>
        </w:rPr>
        <w:t>’</w:t>
      </w:r>
      <w:r>
        <w:rPr>
          <w:rFonts w:eastAsia="標楷體" w:cs="Times New Roman" w:hint="eastAsia"/>
          <w:lang w:bidi="hi-IN"/>
        </w:rPr>
        <w:t>s field and for which the applicant was the primary author (</w:t>
      </w:r>
      <w:r>
        <w:rPr>
          <w:rFonts w:eastAsia="標楷體" w:cs="Times New Roman"/>
          <w:lang w:bidi="hi-IN"/>
        </w:rPr>
        <w:t>excluding</w:t>
      </w:r>
      <w:r>
        <w:rPr>
          <w:rFonts w:eastAsia="標楷體" w:cs="Times New Roman" w:hint="eastAsia"/>
          <w:lang w:bidi="hi-IN"/>
        </w:rPr>
        <w:t xml:space="preserve"> equal contribution) or sole </w:t>
      </w:r>
      <w:r>
        <w:rPr>
          <w:rFonts w:eastAsia="標楷體" w:cs="Times New Roman"/>
          <w:lang w:bidi="hi-IN"/>
        </w:rPr>
        <w:t>corresponding</w:t>
      </w:r>
      <w:r>
        <w:rPr>
          <w:rFonts w:eastAsia="標楷體" w:cs="Times New Roman" w:hint="eastAsia"/>
          <w:lang w:bidi="hi-IN"/>
        </w:rPr>
        <w:t xml:space="preserve"> author: a full-time </w:t>
      </w:r>
      <w:r>
        <w:rPr>
          <w:rFonts w:eastAsia="標楷體" w:cs="Times New Roman"/>
          <w:lang w:bidi="hi-IN"/>
        </w:rPr>
        <w:t>faculty</w:t>
      </w:r>
      <w:r>
        <w:rPr>
          <w:rFonts w:eastAsia="標楷體" w:cs="Times New Roman" w:hint="eastAsia"/>
          <w:lang w:bidi="hi-IN"/>
        </w:rPr>
        <w:t xml:space="preserve"> member will receive NT$30,000 per article; a part-time </w:t>
      </w:r>
      <w:r>
        <w:rPr>
          <w:rFonts w:eastAsia="標楷體" w:cs="Times New Roman"/>
          <w:lang w:bidi="hi-IN"/>
        </w:rPr>
        <w:t>faculty</w:t>
      </w:r>
      <w:r>
        <w:rPr>
          <w:rFonts w:eastAsia="標楷體" w:cs="Times New Roman" w:hint="eastAsia"/>
          <w:lang w:bidi="hi-IN"/>
        </w:rPr>
        <w:t xml:space="preserve"> member will receive NT$7,000 per article.</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hint="eastAsia"/>
          <w:lang w:bidi="hi-IN"/>
        </w:rPr>
        <w:t>An article published in a journal ranked outside the top 50% of the applicant</w:t>
      </w:r>
      <w:r>
        <w:rPr>
          <w:rFonts w:eastAsia="標楷體" w:cs="Times New Roman"/>
          <w:lang w:bidi="hi-IN"/>
        </w:rPr>
        <w:t>’</w:t>
      </w:r>
      <w:r>
        <w:rPr>
          <w:rFonts w:eastAsia="標楷體" w:cs="Times New Roman" w:hint="eastAsia"/>
          <w:lang w:bidi="hi-IN"/>
        </w:rPr>
        <w:t>s field and for which the applicant was the primary author (</w:t>
      </w:r>
      <w:r>
        <w:rPr>
          <w:rFonts w:eastAsia="標楷體" w:cs="Times New Roman"/>
          <w:lang w:bidi="hi-IN"/>
        </w:rPr>
        <w:t>excluding</w:t>
      </w:r>
      <w:r>
        <w:rPr>
          <w:rFonts w:eastAsia="標楷體" w:cs="Times New Roman" w:hint="eastAsia"/>
          <w:lang w:bidi="hi-IN"/>
        </w:rPr>
        <w:t xml:space="preserve"> equal contribution) or sole </w:t>
      </w:r>
      <w:r>
        <w:rPr>
          <w:rFonts w:eastAsia="標楷體" w:cs="Times New Roman"/>
          <w:lang w:bidi="hi-IN"/>
        </w:rPr>
        <w:t>corresponding</w:t>
      </w:r>
      <w:r>
        <w:rPr>
          <w:rFonts w:eastAsia="標楷體" w:cs="Times New Roman" w:hint="eastAsia"/>
          <w:lang w:bidi="hi-IN"/>
        </w:rPr>
        <w:t xml:space="preserve"> author: a full-time </w:t>
      </w:r>
      <w:r>
        <w:rPr>
          <w:rFonts w:eastAsia="標楷體" w:cs="Times New Roman"/>
          <w:lang w:bidi="hi-IN"/>
        </w:rPr>
        <w:t>faculty</w:t>
      </w:r>
      <w:r w:rsidR="00DB57F0">
        <w:rPr>
          <w:rFonts w:eastAsia="標楷體" w:cs="Times New Roman" w:hint="eastAsia"/>
          <w:lang w:bidi="hi-IN"/>
        </w:rPr>
        <w:t xml:space="preserve"> member will receive NT$2</w:t>
      </w:r>
      <w:r>
        <w:rPr>
          <w:rFonts w:eastAsia="標楷體" w:cs="Times New Roman" w:hint="eastAsia"/>
          <w:lang w:bidi="hi-IN"/>
        </w:rPr>
        <w:t xml:space="preserve">0,000 per article; a part-time </w:t>
      </w:r>
      <w:r>
        <w:rPr>
          <w:rFonts w:eastAsia="標楷體" w:cs="Times New Roman"/>
          <w:lang w:bidi="hi-IN"/>
        </w:rPr>
        <w:t>faculty</w:t>
      </w:r>
      <w:r>
        <w:rPr>
          <w:rFonts w:eastAsia="標楷體" w:cs="Times New Roman" w:hint="eastAsia"/>
          <w:lang w:bidi="hi-IN"/>
        </w:rPr>
        <w:t xml:space="preserve"> member will receive NT$5,000 per article.</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lang w:bidi="hi-IN"/>
        </w:rPr>
        <w:t>A</w:t>
      </w:r>
      <w:r>
        <w:rPr>
          <w:rFonts w:eastAsia="標楷體" w:cs="Times New Roman" w:hint="eastAsia"/>
          <w:lang w:bidi="hi-IN"/>
        </w:rPr>
        <w:t xml:space="preserve"> full-time faculty member who satisfies the requirements listed in (1) to (3) above and wrote the paper with a </w:t>
      </w:r>
      <w:r>
        <w:rPr>
          <w:rFonts w:eastAsia="標楷體" w:cs="Times New Roman"/>
          <w:lang w:bidi="hi-IN"/>
        </w:rPr>
        <w:t>collaborator</w:t>
      </w:r>
      <w:r>
        <w:rPr>
          <w:rFonts w:eastAsia="標楷體" w:cs="Times New Roman" w:hint="eastAsia"/>
          <w:lang w:bidi="hi-IN"/>
        </w:rPr>
        <w:t xml:space="preserve"> overseas (excluding from Hong Kong, Macau, or mainland China) may receive an additional 10%.</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hint="eastAsia"/>
          <w:lang w:bidi="hi-IN"/>
        </w:rPr>
        <w:t>If the applicant is not the sole corresponding or they made a</w:t>
      </w:r>
      <w:r w:rsidR="00DB57F0">
        <w:rPr>
          <w:rFonts w:eastAsia="標楷體" w:cs="Times New Roman" w:hint="eastAsia"/>
          <w:lang w:bidi="hi-IN"/>
        </w:rPr>
        <w:t>n equal</w:t>
      </w:r>
      <w:r>
        <w:rPr>
          <w:rFonts w:eastAsia="標楷體" w:cs="Times New Roman" w:hint="eastAsia"/>
          <w:lang w:bidi="hi-IN"/>
        </w:rPr>
        <w:t xml:space="preserve"> contribution </w:t>
      </w:r>
      <w:r w:rsidR="00DB57F0">
        <w:rPr>
          <w:rFonts w:eastAsia="標楷體" w:cs="Times New Roman" w:hint="eastAsia"/>
          <w:lang w:bidi="hi-IN"/>
        </w:rPr>
        <w:t>with</w:t>
      </w:r>
      <w:r>
        <w:rPr>
          <w:rFonts w:eastAsia="標楷體" w:cs="Times New Roman" w:hint="eastAsia"/>
          <w:lang w:bidi="hi-IN"/>
        </w:rPr>
        <w:t xml:space="preserve"> the primary author, and this is clearly specified in the author</w:t>
      </w:r>
      <w:r w:rsidR="00950124">
        <w:rPr>
          <w:rFonts w:eastAsia="標楷體" w:cs="Times New Roman" w:hint="eastAsia"/>
          <w:lang w:bidi="hi-IN"/>
        </w:rPr>
        <w:t xml:space="preserve"> information section</w:t>
      </w:r>
      <w:r>
        <w:rPr>
          <w:rFonts w:eastAsia="標楷體" w:cs="Times New Roman" w:hint="eastAsia"/>
          <w:lang w:bidi="hi-IN"/>
        </w:rPr>
        <w:t xml:space="preserve">, the applicant will receive one-half of the values listed above. </w:t>
      </w:r>
      <w:r>
        <w:rPr>
          <w:rFonts w:eastAsia="標楷體" w:cs="Times New Roman"/>
          <w:lang w:bidi="hi-IN"/>
        </w:rPr>
        <w:t>T</w:t>
      </w:r>
      <w:r>
        <w:rPr>
          <w:rFonts w:eastAsia="標楷體" w:cs="Times New Roman" w:hint="eastAsia"/>
          <w:lang w:bidi="hi-IN"/>
        </w:rPr>
        <w:t xml:space="preserve">his does not apply to articles </w:t>
      </w:r>
      <w:r w:rsidR="00950124">
        <w:rPr>
          <w:rFonts w:eastAsia="標楷體" w:cs="Times New Roman" w:hint="eastAsia"/>
          <w:lang w:bidi="hi-IN"/>
        </w:rPr>
        <w:t>published in a journal ranking in the top 10% of the academic field</w:t>
      </w:r>
      <w:r>
        <w:rPr>
          <w:rFonts w:eastAsia="標楷體" w:cs="Times New Roman" w:hint="eastAsia"/>
          <w:lang w:bidi="hi-IN"/>
        </w:rPr>
        <w:t>.</w:t>
      </w:r>
    </w:p>
    <w:p w:rsidR="00366AF2" w:rsidRDefault="00366AF2" w:rsidP="00366AF2">
      <w:pPr>
        <w:pStyle w:val="a3"/>
        <w:numPr>
          <w:ilvl w:val="0"/>
          <w:numId w:val="3"/>
        </w:numPr>
        <w:suppressAutoHyphens/>
        <w:snapToGrid w:val="0"/>
        <w:ind w:leftChars="0"/>
        <w:rPr>
          <w:rFonts w:eastAsia="標楷體" w:cs="Times New Roman"/>
          <w:lang w:bidi="hi-IN"/>
        </w:rPr>
      </w:pPr>
      <w:r>
        <w:rPr>
          <w:rFonts w:eastAsia="標楷體" w:cs="Times New Roman"/>
          <w:lang w:bidi="hi-IN"/>
        </w:rPr>
        <w:t>I</w:t>
      </w:r>
      <w:r>
        <w:rPr>
          <w:rFonts w:eastAsia="標楷體" w:cs="Times New Roman" w:hint="eastAsia"/>
          <w:lang w:bidi="hi-IN"/>
        </w:rPr>
        <w:t xml:space="preserve">f the applicant is not the </w:t>
      </w:r>
      <w:r>
        <w:rPr>
          <w:rFonts w:eastAsia="標楷體" w:cs="Times New Roman"/>
          <w:lang w:bidi="hi-IN"/>
        </w:rPr>
        <w:t>corresponding</w:t>
      </w:r>
      <w:r>
        <w:rPr>
          <w:rFonts w:eastAsia="標楷體" w:cs="Times New Roman" w:hint="eastAsia"/>
          <w:lang w:bidi="hi-IN"/>
        </w:rPr>
        <w:t xml:space="preserve"> or primary author, a full-time faculty member will </w:t>
      </w:r>
      <w:r>
        <w:rPr>
          <w:rFonts w:eastAsia="標楷體" w:cs="Times New Roman"/>
          <w:lang w:bidi="hi-IN"/>
        </w:rPr>
        <w:t>receive</w:t>
      </w:r>
      <w:r>
        <w:rPr>
          <w:rFonts w:eastAsia="標楷體" w:cs="Times New Roman" w:hint="eastAsia"/>
          <w:lang w:bidi="hi-IN"/>
        </w:rPr>
        <w:t xml:space="preserve"> NT$10,000; a part-time </w:t>
      </w:r>
      <w:r>
        <w:rPr>
          <w:rFonts w:eastAsia="標楷體" w:cs="Times New Roman"/>
          <w:lang w:bidi="hi-IN"/>
        </w:rPr>
        <w:t>faculty</w:t>
      </w:r>
      <w:r>
        <w:rPr>
          <w:rFonts w:eastAsia="標楷體" w:cs="Times New Roman" w:hint="eastAsia"/>
          <w:lang w:bidi="hi-IN"/>
        </w:rPr>
        <w:t xml:space="preserve"> member will</w:t>
      </w:r>
      <w:r>
        <w:rPr>
          <w:rFonts w:eastAsia="標楷體" w:cs="Times New Roman"/>
          <w:lang w:bidi="hi-IN"/>
        </w:rPr>
        <w:t xml:space="preserve"> receive</w:t>
      </w:r>
      <w:r>
        <w:rPr>
          <w:rFonts w:eastAsia="標楷體" w:cs="Times New Roman" w:hint="eastAsia"/>
          <w:lang w:bidi="hi-IN"/>
        </w:rPr>
        <w:t xml:space="preserve"> NT$3,000.</w:t>
      </w:r>
    </w:p>
    <w:p w:rsidR="007D6407" w:rsidRPr="007D6407" w:rsidRDefault="007D6407" w:rsidP="007D6407">
      <w:pPr>
        <w:pStyle w:val="a3"/>
        <w:numPr>
          <w:ilvl w:val="6"/>
          <w:numId w:val="1"/>
        </w:numPr>
        <w:suppressAutoHyphens/>
        <w:snapToGrid w:val="0"/>
        <w:ind w:leftChars="0"/>
        <w:rPr>
          <w:rFonts w:eastAsia="標楷體" w:cs="Times New Roman"/>
          <w:lang w:bidi="hi-IN"/>
        </w:rPr>
      </w:pPr>
      <w:r w:rsidRPr="007D6407">
        <w:rPr>
          <w:rFonts w:eastAsia="標楷體" w:cs="Times New Roman"/>
          <w:lang w:bidi="hi-IN"/>
        </w:rPr>
        <w:t xml:space="preserve">Category Two: </w:t>
      </w:r>
      <w:r>
        <w:rPr>
          <w:rFonts w:eastAsia="標楷體" w:cs="Times New Roman" w:hint="eastAsia"/>
          <w:lang w:bidi="hi-IN"/>
        </w:rPr>
        <w:t>Publication in a c</w:t>
      </w:r>
      <w:r>
        <w:rPr>
          <w:rFonts w:eastAsia="標楷體" w:cs="Times New Roman"/>
          <w:lang w:bidi="hi-IN"/>
        </w:rPr>
        <w:t xml:space="preserve">ore journal listed </w:t>
      </w:r>
      <w:r>
        <w:rPr>
          <w:rFonts w:eastAsia="標楷體" w:cs="Times New Roman" w:hint="eastAsia"/>
          <w:lang w:bidi="hi-IN"/>
        </w:rPr>
        <w:t>o</w:t>
      </w:r>
      <w:r w:rsidRPr="007D6407">
        <w:rPr>
          <w:rFonts w:eastAsia="標楷體" w:cs="Times New Roman"/>
          <w:lang w:bidi="hi-IN"/>
        </w:rPr>
        <w:t>n the Taiwan Hu</w:t>
      </w:r>
      <w:r>
        <w:rPr>
          <w:rFonts w:eastAsia="標楷體" w:cs="Times New Roman"/>
          <w:lang w:bidi="hi-IN"/>
        </w:rPr>
        <w:t xml:space="preserve">manities Citation Index (THCI) </w:t>
      </w:r>
      <w:r>
        <w:rPr>
          <w:rFonts w:eastAsia="標楷體" w:cs="Times New Roman" w:hint="eastAsia"/>
          <w:lang w:bidi="hi-IN"/>
        </w:rPr>
        <w:t>or</w:t>
      </w:r>
      <w:r w:rsidRPr="007D6407">
        <w:rPr>
          <w:rFonts w:eastAsia="標楷體" w:cs="Times New Roman"/>
          <w:lang w:bidi="hi-IN"/>
        </w:rPr>
        <w:t xml:space="preserve"> Taiwan Social Sciences Citation Index (TSSCI) (limited to full-time faculty members)</w:t>
      </w:r>
      <w:r>
        <w:rPr>
          <w:rFonts w:eastAsia="標楷體" w:cs="Times New Roman" w:hint="eastAsia"/>
          <w:lang w:bidi="hi-IN"/>
        </w:rPr>
        <w:t>:</w:t>
      </w:r>
    </w:p>
    <w:p w:rsidR="00A654DE" w:rsidRDefault="007D6407" w:rsidP="007D6407">
      <w:pPr>
        <w:pStyle w:val="a3"/>
        <w:numPr>
          <w:ilvl w:val="0"/>
          <w:numId w:val="5"/>
        </w:numPr>
        <w:suppressAutoHyphens/>
        <w:snapToGrid w:val="0"/>
        <w:ind w:leftChars="0"/>
        <w:rPr>
          <w:rFonts w:eastAsia="標楷體" w:cs="Times New Roman"/>
          <w:lang w:bidi="hi-IN"/>
        </w:rPr>
      </w:pPr>
      <w:r>
        <w:rPr>
          <w:rFonts w:eastAsia="標楷體" w:cs="Times New Roman" w:hint="eastAsia"/>
          <w:lang w:bidi="hi-IN"/>
        </w:rPr>
        <w:t xml:space="preserve">An article for which the applicant was the </w:t>
      </w:r>
      <w:r w:rsidR="002137CB" w:rsidRPr="007D6407">
        <w:rPr>
          <w:rFonts w:eastAsia="標楷體" w:cs="Times New Roman" w:hint="eastAsia"/>
          <w:lang w:bidi="hi-IN"/>
        </w:rPr>
        <w:t>corresponding or primary author</w:t>
      </w:r>
      <w:r>
        <w:rPr>
          <w:rFonts w:eastAsia="標楷體" w:cs="Times New Roman" w:hint="eastAsia"/>
          <w:lang w:bidi="hi-IN"/>
        </w:rPr>
        <w:t xml:space="preserve">: the applicant will receive NT$15,000 per article published in a level-one </w:t>
      </w:r>
      <w:r>
        <w:rPr>
          <w:rFonts w:eastAsia="標楷體" w:cs="Times New Roman"/>
          <w:lang w:bidi="hi-IN"/>
        </w:rPr>
        <w:t>journal</w:t>
      </w:r>
      <w:r>
        <w:rPr>
          <w:rFonts w:eastAsia="標楷體" w:cs="Times New Roman" w:hint="eastAsia"/>
          <w:lang w:bidi="hi-IN"/>
        </w:rPr>
        <w:t xml:space="preserve">; an applicant will receive </w:t>
      </w:r>
      <w:r w:rsidR="002137CB" w:rsidRPr="007D6407">
        <w:rPr>
          <w:rFonts w:eastAsia="標楷體" w:cs="Times New Roman" w:hint="eastAsia"/>
          <w:lang w:bidi="hi-IN"/>
        </w:rPr>
        <w:t>NT$10,000 per article</w:t>
      </w:r>
      <w:r>
        <w:rPr>
          <w:rFonts w:eastAsia="標楷體" w:cs="Times New Roman" w:hint="eastAsia"/>
          <w:lang w:bidi="hi-IN"/>
        </w:rPr>
        <w:t xml:space="preserve"> published in a level-two journal</w:t>
      </w:r>
      <w:r w:rsidR="002137CB" w:rsidRPr="007D6407">
        <w:rPr>
          <w:rFonts w:eastAsia="標楷體" w:cs="Times New Roman" w:hint="eastAsia"/>
          <w:lang w:bidi="hi-IN"/>
        </w:rPr>
        <w:t>.</w:t>
      </w:r>
    </w:p>
    <w:p w:rsidR="002137CB" w:rsidRDefault="007D6407" w:rsidP="00A654DE">
      <w:pPr>
        <w:pStyle w:val="a3"/>
        <w:numPr>
          <w:ilvl w:val="0"/>
          <w:numId w:val="5"/>
        </w:numPr>
        <w:suppressAutoHyphens/>
        <w:snapToGrid w:val="0"/>
        <w:ind w:leftChars="0"/>
        <w:rPr>
          <w:rFonts w:eastAsia="標楷體" w:cs="Times New Roman"/>
          <w:lang w:bidi="hi-IN"/>
        </w:rPr>
      </w:pPr>
      <w:r>
        <w:rPr>
          <w:rFonts w:eastAsia="標楷體" w:cs="Times New Roman" w:hint="eastAsia"/>
          <w:lang w:bidi="hi-IN"/>
        </w:rPr>
        <w:t xml:space="preserve">An article published in a level-one or level-two journal for which the applicant was neither the primary nor </w:t>
      </w:r>
      <w:r w:rsidR="002137CB" w:rsidRPr="007D6407">
        <w:rPr>
          <w:rFonts w:eastAsia="標楷體" w:cs="Times New Roman" w:hint="eastAsia"/>
          <w:lang w:bidi="hi-IN"/>
        </w:rPr>
        <w:t>corresponding author</w:t>
      </w:r>
      <w:r>
        <w:rPr>
          <w:rFonts w:eastAsia="標楷體" w:cs="Times New Roman" w:hint="eastAsia"/>
          <w:lang w:bidi="hi-IN"/>
        </w:rPr>
        <w:t xml:space="preserve">: </w:t>
      </w:r>
      <w:r w:rsidR="002137CB" w:rsidRPr="007D6407">
        <w:rPr>
          <w:rFonts w:eastAsia="標楷體" w:cs="Times New Roman" w:hint="eastAsia"/>
          <w:lang w:bidi="hi-IN"/>
        </w:rPr>
        <w:t>NT$5,000 per article.</w:t>
      </w:r>
    </w:p>
    <w:p w:rsidR="00AB2ED1" w:rsidRPr="007D6407" w:rsidRDefault="00AB2ED1" w:rsidP="00AB2ED1">
      <w:pPr>
        <w:pStyle w:val="a3"/>
        <w:suppressAutoHyphens/>
        <w:snapToGrid w:val="0"/>
        <w:ind w:leftChars="0" w:left="1549"/>
        <w:rPr>
          <w:rFonts w:eastAsia="標楷體" w:cs="Times New Roman"/>
          <w:lang w:bidi="hi-IN"/>
        </w:rPr>
      </w:pPr>
    </w:p>
    <w:p w:rsidR="002137CB" w:rsidRDefault="00D16A4F" w:rsidP="00BB24B9">
      <w:pPr>
        <w:suppressAutoHyphens/>
        <w:snapToGrid w:val="0"/>
        <w:ind w:left="888" w:hanging="888"/>
        <w:rPr>
          <w:rFonts w:eastAsia="標楷體" w:cs="Times New Roman"/>
          <w:lang w:bidi="hi-IN"/>
        </w:rPr>
      </w:pPr>
      <w:r>
        <w:rPr>
          <w:rFonts w:eastAsia="標楷體" w:cs="Times New Roman" w:hint="eastAsia"/>
          <w:lang w:bidi="hi-IN"/>
        </w:rPr>
        <w:t>Article 4</w:t>
      </w:r>
    </w:p>
    <w:p w:rsidR="00D16A4F" w:rsidRDefault="00D9403C" w:rsidP="00D16A4F">
      <w:pPr>
        <w:suppressAutoHyphens/>
        <w:snapToGrid w:val="0"/>
        <w:rPr>
          <w:rFonts w:eastAsia="標楷體" w:cs="Times New Roman"/>
          <w:lang w:bidi="hi-IN"/>
        </w:rPr>
      </w:pPr>
      <w:r>
        <w:rPr>
          <w:rFonts w:eastAsia="標楷體" w:cs="Times New Roman" w:hint="eastAsia"/>
          <w:lang w:bidi="hi-IN"/>
        </w:rPr>
        <w:t>If the paper was co-authored with another instructor or research fellow at the University, o</w:t>
      </w:r>
      <w:r w:rsidR="008F5172">
        <w:rPr>
          <w:rFonts w:eastAsia="標楷體" w:cs="Times New Roman" w:hint="eastAsia"/>
          <w:lang w:bidi="hi-IN"/>
        </w:rPr>
        <w:t xml:space="preserve">nly one author may apply </w:t>
      </w:r>
      <w:r>
        <w:rPr>
          <w:rFonts w:eastAsia="標楷體" w:cs="Times New Roman" w:hint="eastAsia"/>
          <w:lang w:bidi="hi-IN"/>
        </w:rPr>
        <w:t>for the Grant</w:t>
      </w:r>
      <w:r w:rsidR="00D16A4F">
        <w:rPr>
          <w:rFonts w:eastAsia="標楷體" w:cs="Times New Roman" w:hint="eastAsia"/>
          <w:lang w:bidi="hi-IN"/>
        </w:rPr>
        <w:t>.</w:t>
      </w:r>
    </w:p>
    <w:p w:rsidR="008F5172" w:rsidRPr="00D9403C" w:rsidRDefault="008F5172" w:rsidP="00D16A4F">
      <w:pPr>
        <w:suppressAutoHyphens/>
        <w:snapToGrid w:val="0"/>
        <w:rPr>
          <w:rFonts w:eastAsia="標楷體" w:cs="Times New Roman"/>
          <w:lang w:bidi="hi-IN"/>
        </w:rPr>
      </w:pPr>
    </w:p>
    <w:p w:rsidR="00D16A4F" w:rsidRDefault="00D16A4F" w:rsidP="00BB24B9">
      <w:pPr>
        <w:suppressAutoHyphens/>
        <w:snapToGrid w:val="0"/>
        <w:ind w:left="888" w:hanging="888"/>
        <w:rPr>
          <w:rFonts w:eastAsia="標楷體" w:cs="Times New Roman"/>
          <w:lang w:bidi="hi-IN"/>
        </w:rPr>
      </w:pPr>
      <w:r>
        <w:rPr>
          <w:rFonts w:eastAsia="標楷體" w:cs="Times New Roman" w:hint="eastAsia"/>
          <w:lang w:bidi="hi-IN"/>
        </w:rPr>
        <w:t>Article 5</w:t>
      </w:r>
    </w:p>
    <w:p w:rsidR="00D16A4F" w:rsidRDefault="00D16A4F" w:rsidP="00D16A4F">
      <w:pPr>
        <w:suppressAutoHyphens/>
        <w:snapToGrid w:val="0"/>
        <w:rPr>
          <w:rFonts w:eastAsia="標楷體" w:cs="Times New Roman"/>
          <w:lang w:bidi="hi-IN"/>
        </w:rPr>
      </w:pPr>
      <w:r>
        <w:rPr>
          <w:rFonts w:eastAsia="標楷體" w:cs="Times New Roman"/>
          <w:lang w:bidi="hi-IN"/>
        </w:rPr>
        <w:t>A</w:t>
      </w:r>
      <w:r>
        <w:rPr>
          <w:rFonts w:eastAsia="標楷體" w:cs="Times New Roman" w:hint="eastAsia"/>
          <w:lang w:bidi="hi-IN"/>
        </w:rPr>
        <w:t>n a</w:t>
      </w:r>
      <w:r w:rsidR="00DB18BB">
        <w:rPr>
          <w:rFonts w:eastAsia="標楷體" w:cs="Times New Roman" w:hint="eastAsia"/>
          <w:lang w:bidi="hi-IN"/>
        </w:rPr>
        <w:t>uthor</w:t>
      </w:r>
      <w:r>
        <w:rPr>
          <w:rFonts w:eastAsia="標楷體" w:cs="Times New Roman" w:hint="eastAsia"/>
          <w:lang w:bidi="hi-IN"/>
        </w:rPr>
        <w:t xml:space="preserve"> who </w:t>
      </w:r>
      <w:r>
        <w:rPr>
          <w:rFonts w:eastAsia="標楷體" w:cs="Times New Roman"/>
          <w:lang w:bidi="hi-IN"/>
        </w:rPr>
        <w:t>satisfies</w:t>
      </w:r>
      <w:r>
        <w:rPr>
          <w:rFonts w:eastAsia="標楷體" w:cs="Times New Roman" w:hint="eastAsia"/>
          <w:lang w:bidi="hi-IN"/>
        </w:rPr>
        <w:t xml:space="preserve"> the application requirements must submit the name</w:t>
      </w:r>
      <w:r w:rsidR="00DB18BB">
        <w:rPr>
          <w:rFonts w:eastAsia="標楷體" w:cs="Times New Roman" w:hint="eastAsia"/>
          <w:lang w:bidi="hi-IN"/>
        </w:rPr>
        <w:t xml:space="preserve"> of the journal as well as the</w:t>
      </w:r>
      <w:r>
        <w:rPr>
          <w:rFonts w:eastAsia="標楷體" w:cs="Times New Roman" w:hint="eastAsia"/>
          <w:lang w:bidi="hi-IN"/>
        </w:rPr>
        <w:t xml:space="preserve"> number/issue, page number</w:t>
      </w:r>
      <w:r w:rsidR="00DB18BB">
        <w:rPr>
          <w:rFonts w:eastAsia="標楷體" w:cs="Times New Roman" w:hint="eastAsia"/>
          <w:lang w:bidi="hi-IN"/>
        </w:rPr>
        <w:t>s of their article</w:t>
      </w:r>
      <w:r>
        <w:rPr>
          <w:rFonts w:eastAsia="標楷體" w:cs="Times New Roman" w:hint="eastAsia"/>
          <w:lang w:bidi="hi-IN"/>
        </w:rPr>
        <w:t>, and related proof as part of</w:t>
      </w:r>
      <w:r w:rsidR="00DB18BB">
        <w:rPr>
          <w:rFonts w:eastAsia="標楷體" w:cs="Times New Roman" w:hint="eastAsia"/>
          <w:lang w:bidi="hi-IN"/>
        </w:rPr>
        <w:t xml:space="preserve"> the application. Once approved</w:t>
      </w:r>
      <w:r>
        <w:rPr>
          <w:rFonts w:eastAsia="標楷體" w:cs="Times New Roman" w:hint="eastAsia"/>
          <w:lang w:bidi="hi-IN"/>
        </w:rPr>
        <w:t xml:space="preserve"> </w:t>
      </w:r>
      <w:r w:rsidR="00DB18BB">
        <w:rPr>
          <w:rFonts w:eastAsia="標楷體" w:cs="Times New Roman" w:hint="eastAsia"/>
          <w:lang w:bidi="hi-IN"/>
        </w:rPr>
        <w:t>by the Research Grants Review</w:t>
      </w:r>
      <w:r>
        <w:rPr>
          <w:rFonts w:eastAsia="標楷體" w:cs="Times New Roman" w:hint="eastAsia"/>
          <w:lang w:bidi="hi-IN"/>
        </w:rPr>
        <w:t xml:space="preserve"> Committee, </w:t>
      </w:r>
      <w:r w:rsidR="00DB18BB">
        <w:rPr>
          <w:rFonts w:eastAsia="標楷體" w:cs="Times New Roman" w:hint="eastAsia"/>
          <w:lang w:bidi="hi-IN"/>
        </w:rPr>
        <w:t xml:space="preserve">the Grant may be approved within the </w:t>
      </w:r>
      <w:r w:rsidR="00D66C75">
        <w:rPr>
          <w:rFonts w:eastAsia="標楷體" w:cs="Times New Roman" w:hint="eastAsia"/>
          <w:lang w:bidi="hi-IN"/>
        </w:rPr>
        <w:t xml:space="preserve">existing </w:t>
      </w:r>
      <w:r w:rsidR="00DB18BB">
        <w:rPr>
          <w:rFonts w:eastAsia="標楷體" w:cs="Times New Roman" w:hint="eastAsia"/>
          <w:lang w:bidi="hi-IN"/>
        </w:rPr>
        <w:t xml:space="preserve">budget </w:t>
      </w:r>
      <w:r w:rsidR="00D66C75">
        <w:rPr>
          <w:rFonts w:eastAsia="標楷體" w:cs="Times New Roman" w:hint="eastAsia"/>
          <w:lang w:bidi="hi-IN"/>
        </w:rPr>
        <w:t>based on</w:t>
      </w:r>
      <w:r>
        <w:rPr>
          <w:rFonts w:eastAsia="標楷體" w:cs="Times New Roman" w:hint="eastAsia"/>
          <w:lang w:bidi="hi-IN"/>
        </w:rPr>
        <w:t xml:space="preserve"> the application </w:t>
      </w:r>
      <w:r w:rsidR="00DB18BB">
        <w:rPr>
          <w:rFonts w:eastAsia="標楷體" w:cs="Times New Roman" w:hint="eastAsia"/>
          <w:lang w:bidi="hi-IN"/>
        </w:rPr>
        <w:t xml:space="preserve">date </w:t>
      </w:r>
      <w:r>
        <w:rPr>
          <w:rFonts w:eastAsia="標楷體" w:cs="Times New Roman" w:hint="eastAsia"/>
          <w:lang w:bidi="hi-IN"/>
        </w:rPr>
        <w:t>and date of publication</w:t>
      </w:r>
      <w:r w:rsidR="00DB18BB">
        <w:rPr>
          <w:rFonts w:eastAsia="標楷體" w:cs="Times New Roman" w:hint="eastAsia"/>
          <w:lang w:bidi="hi-IN"/>
        </w:rPr>
        <w:t>.</w:t>
      </w:r>
    </w:p>
    <w:p w:rsidR="00DB18BB" w:rsidRDefault="00DB18BB" w:rsidP="00D16A4F">
      <w:pPr>
        <w:suppressAutoHyphens/>
        <w:snapToGrid w:val="0"/>
        <w:rPr>
          <w:rFonts w:eastAsia="標楷體" w:cs="Times New Roman"/>
          <w:lang w:bidi="hi-IN"/>
        </w:rPr>
      </w:pPr>
    </w:p>
    <w:p w:rsidR="00D16A4F" w:rsidRDefault="00D16A4F" w:rsidP="00BB24B9">
      <w:pPr>
        <w:suppressAutoHyphens/>
        <w:snapToGrid w:val="0"/>
        <w:ind w:left="888" w:hanging="888"/>
        <w:rPr>
          <w:rFonts w:eastAsia="標楷體" w:cs="Times New Roman"/>
          <w:lang w:bidi="hi-IN"/>
        </w:rPr>
      </w:pPr>
      <w:r>
        <w:rPr>
          <w:rFonts w:eastAsia="標楷體" w:cs="Times New Roman" w:hint="eastAsia"/>
          <w:lang w:bidi="hi-IN"/>
        </w:rPr>
        <w:t>Article 6</w:t>
      </w:r>
    </w:p>
    <w:p w:rsidR="00D16A4F" w:rsidRDefault="00647DCB" w:rsidP="00157D85">
      <w:pPr>
        <w:suppressAutoHyphens/>
        <w:snapToGrid w:val="0"/>
        <w:rPr>
          <w:rFonts w:cs="Times New Roman"/>
          <w:szCs w:val="22"/>
        </w:rPr>
      </w:pPr>
      <w:r w:rsidRPr="00647DCB">
        <w:rPr>
          <w:rFonts w:cs="Times New Roman"/>
          <w:szCs w:val="22"/>
        </w:rPr>
        <w:t>If it is</w:t>
      </w:r>
      <w:r>
        <w:rPr>
          <w:rFonts w:cs="Times New Roman"/>
          <w:szCs w:val="22"/>
        </w:rPr>
        <w:t xml:space="preserve"> discovered that the </w:t>
      </w:r>
      <w:r>
        <w:rPr>
          <w:rFonts w:cs="Times New Roman" w:hint="eastAsia"/>
          <w:szCs w:val="22"/>
        </w:rPr>
        <w:t>article</w:t>
      </w:r>
      <w:r w:rsidRPr="00647DCB">
        <w:rPr>
          <w:rFonts w:cs="Times New Roman"/>
          <w:szCs w:val="22"/>
        </w:rPr>
        <w:t xml:space="preserve"> involves a violation of academic ethics, the University may revoke the Grant. The applicant must return the value of the Grant in full, and may not apply for any research grants for a two-year period, effective the date they were notified</w:t>
      </w:r>
      <w:r>
        <w:rPr>
          <w:rFonts w:cs="Times New Roman" w:hint="eastAsia"/>
          <w:szCs w:val="22"/>
        </w:rPr>
        <w:t>.</w:t>
      </w:r>
    </w:p>
    <w:p w:rsidR="00647DCB" w:rsidRDefault="00647DCB" w:rsidP="00157D85">
      <w:pPr>
        <w:suppressAutoHyphens/>
        <w:snapToGrid w:val="0"/>
        <w:rPr>
          <w:rFonts w:eastAsia="標楷體" w:cs="Times New Roman"/>
          <w:lang w:bidi="hi-IN"/>
        </w:rPr>
      </w:pPr>
    </w:p>
    <w:p w:rsidR="00BB24B9" w:rsidRDefault="00D16A4F" w:rsidP="00BB24B9">
      <w:r>
        <w:rPr>
          <w:rFonts w:hint="eastAsia"/>
        </w:rPr>
        <w:t>Article 7</w:t>
      </w:r>
    </w:p>
    <w:p w:rsidR="00647DCB" w:rsidRDefault="00647DCB" w:rsidP="00647DCB">
      <w:pPr>
        <w:suppressAutoHyphens/>
        <w:snapToGrid w:val="0"/>
        <w:rPr>
          <w:rFonts w:cs="Times New Roman"/>
          <w:szCs w:val="22"/>
        </w:rPr>
      </w:pPr>
      <w:r w:rsidRPr="00647DCB">
        <w:rPr>
          <w:rFonts w:cs="Times New Roman"/>
          <w:szCs w:val="22"/>
        </w:rPr>
        <w:t xml:space="preserve">The Regulations were passed by the Executive Council and will be promulgated and </w:t>
      </w:r>
      <w:r w:rsidRPr="00647DCB">
        <w:rPr>
          <w:rFonts w:cs="Times New Roman"/>
          <w:szCs w:val="22"/>
        </w:rPr>
        <w:lastRenderedPageBreak/>
        <w:t>implemented after the approval of the President. The same procedure will be followed for each amendment</w:t>
      </w:r>
      <w:r>
        <w:rPr>
          <w:rFonts w:cs="Times New Roman" w:hint="eastAsia"/>
          <w:szCs w:val="22"/>
        </w:rPr>
        <w:t>.</w:t>
      </w:r>
    </w:p>
    <w:p w:rsidR="00D16A4F" w:rsidRPr="00D16A4F" w:rsidRDefault="00D16A4F" w:rsidP="00BB24B9"/>
    <w:p w:rsidR="00286484" w:rsidRDefault="00286484"/>
    <w:sectPr w:rsidR="00286484" w:rsidSect="00BB24B9">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F60" w:rsidRDefault="00021F60" w:rsidP="007543B2">
      <w:r>
        <w:separator/>
      </w:r>
    </w:p>
  </w:endnote>
  <w:endnote w:type="continuationSeparator" w:id="0">
    <w:p w:rsidR="00021F60" w:rsidRDefault="00021F60" w:rsidP="0075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F60" w:rsidRDefault="00021F60" w:rsidP="007543B2">
      <w:r>
        <w:separator/>
      </w:r>
    </w:p>
  </w:footnote>
  <w:footnote w:type="continuationSeparator" w:id="0">
    <w:p w:rsidR="00021F60" w:rsidRDefault="00021F60" w:rsidP="0075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DA5"/>
    <w:multiLevelType w:val="hybridMultilevel"/>
    <w:tmpl w:val="320AFB14"/>
    <w:lvl w:ilvl="0" w:tplc="12A22364">
      <w:start w:val="1"/>
      <w:numFmt w:val="decimal"/>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3B1C62A0"/>
    <w:multiLevelType w:val="hybridMultilevel"/>
    <w:tmpl w:val="CA56BDC0"/>
    <w:lvl w:ilvl="0" w:tplc="26DAE428">
      <w:start w:val="1"/>
      <w:numFmt w:val="decimal"/>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start w:val="1"/>
      <w:numFmt w:val="decimal"/>
      <w:lvlText w:val="%7."/>
      <w:lvlJc w:val="left"/>
      <w:pPr>
        <w:ind w:left="1331"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 w15:restartNumberingAfterBreak="0">
    <w:nsid w:val="4492690E"/>
    <w:multiLevelType w:val="hybridMultilevel"/>
    <w:tmpl w:val="917831B2"/>
    <w:lvl w:ilvl="0" w:tplc="301E4D4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AA5505"/>
    <w:multiLevelType w:val="hybridMultilevel"/>
    <w:tmpl w:val="F762EF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760CE5"/>
    <w:multiLevelType w:val="multilevel"/>
    <w:tmpl w:val="B3CE6FB4"/>
    <w:lvl w:ilvl="0">
      <w:start w:val="1"/>
      <w:numFmt w:val="taiwaneseCountingThousand"/>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1189"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1189"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B9"/>
    <w:rsid w:val="00021F60"/>
    <w:rsid w:val="000E7BE2"/>
    <w:rsid w:val="00152129"/>
    <w:rsid w:val="00157D85"/>
    <w:rsid w:val="002137CB"/>
    <w:rsid w:val="00286484"/>
    <w:rsid w:val="00303F1D"/>
    <w:rsid w:val="00366AF2"/>
    <w:rsid w:val="00386D7C"/>
    <w:rsid w:val="00404060"/>
    <w:rsid w:val="004128C9"/>
    <w:rsid w:val="00426518"/>
    <w:rsid w:val="00481508"/>
    <w:rsid w:val="00586BBE"/>
    <w:rsid w:val="00604727"/>
    <w:rsid w:val="00647DCB"/>
    <w:rsid w:val="006528C2"/>
    <w:rsid w:val="0068297E"/>
    <w:rsid w:val="00722762"/>
    <w:rsid w:val="007543B2"/>
    <w:rsid w:val="007D6407"/>
    <w:rsid w:val="007F6721"/>
    <w:rsid w:val="00802CD5"/>
    <w:rsid w:val="0081195A"/>
    <w:rsid w:val="00884938"/>
    <w:rsid w:val="008F5172"/>
    <w:rsid w:val="00950124"/>
    <w:rsid w:val="00A654DE"/>
    <w:rsid w:val="00AB2ED1"/>
    <w:rsid w:val="00B04EAB"/>
    <w:rsid w:val="00BB24B9"/>
    <w:rsid w:val="00D16A4F"/>
    <w:rsid w:val="00D65759"/>
    <w:rsid w:val="00D66C75"/>
    <w:rsid w:val="00D9403C"/>
    <w:rsid w:val="00DB18BB"/>
    <w:rsid w:val="00DB57F0"/>
    <w:rsid w:val="00E6392C"/>
    <w:rsid w:val="00EF3877"/>
    <w:rsid w:val="00EF488C"/>
    <w:rsid w:val="00F073F9"/>
    <w:rsid w:val="00F32BC1"/>
    <w:rsid w:val="00F458A9"/>
    <w:rsid w:val="00F76F1F"/>
    <w:rsid w:val="00FB0C3C"/>
    <w:rsid w:val="00FF0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D131E"/>
  <w15:docId w15:val="{E5D4BE8B-4C23-4B54-9509-A445C94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B9"/>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24B9"/>
    <w:pPr>
      <w:ind w:leftChars="200" w:left="480"/>
    </w:pPr>
  </w:style>
  <w:style w:type="character" w:customStyle="1" w:styleId="a4">
    <w:name w:val="清單段落 字元"/>
    <w:link w:val="a3"/>
    <w:uiPriority w:val="34"/>
    <w:locked/>
    <w:rsid w:val="00BB24B9"/>
    <w:rPr>
      <w:rFonts w:ascii="Times New Roman" w:eastAsia="新細明體" w:hAnsi="Times New Roman"/>
      <w:szCs w:val="24"/>
    </w:rPr>
  </w:style>
  <w:style w:type="paragraph" w:styleId="a5">
    <w:name w:val="header"/>
    <w:basedOn w:val="a"/>
    <w:link w:val="a6"/>
    <w:uiPriority w:val="99"/>
    <w:unhideWhenUsed/>
    <w:rsid w:val="007543B2"/>
    <w:pPr>
      <w:tabs>
        <w:tab w:val="center" w:pos="4153"/>
        <w:tab w:val="right" w:pos="8306"/>
      </w:tabs>
      <w:snapToGrid w:val="0"/>
    </w:pPr>
    <w:rPr>
      <w:sz w:val="20"/>
      <w:szCs w:val="20"/>
    </w:rPr>
  </w:style>
  <w:style w:type="character" w:customStyle="1" w:styleId="a6">
    <w:name w:val="頁首 字元"/>
    <w:basedOn w:val="a0"/>
    <w:link w:val="a5"/>
    <w:uiPriority w:val="99"/>
    <w:rsid w:val="007543B2"/>
    <w:rPr>
      <w:rFonts w:ascii="Times New Roman" w:eastAsia="新細明體" w:hAnsi="Times New Roman"/>
      <w:sz w:val="20"/>
      <w:szCs w:val="20"/>
    </w:rPr>
  </w:style>
  <w:style w:type="paragraph" w:styleId="a7">
    <w:name w:val="footer"/>
    <w:basedOn w:val="a"/>
    <w:link w:val="a8"/>
    <w:uiPriority w:val="99"/>
    <w:unhideWhenUsed/>
    <w:rsid w:val="007543B2"/>
    <w:pPr>
      <w:tabs>
        <w:tab w:val="center" w:pos="4153"/>
        <w:tab w:val="right" w:pos="8306"/>
      </w:tabs>
      <w:snapToGrid w:val="0"/>
    </w:pPr>
    <w:rPr>
      <w:sz w:val="20"/>
      <w:szCs w:val="20"/>
    </w:rPr>
  </w:style>
  <w:style w:type="character" w:customStyle="1" w:styleId="a8">
    <w:name w:val="頁尾 字元"/>
    <w:basedOn w:val="a0"/>
    <w:link w:val="a7"/>
    <w:uiPriority w:val="99"/>
    <w:rsid w:val="007543B2"/>
    <w:rPr>
      <w:rFonts w:ascii="Times New Roman" w:eastAsia="新細明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9B4A-BE7C-4CD7-934E-7641FE29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2018-05-01T07:55:00Z</dcterms:created>
  <dcterms:modified xsi:type="dcterms:W3CDTF">2018-05-01T07:56:00Z</dcterms:modified>
</cp:coreProperties>
</file>